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杨梅素脂质体疗法引发争议：为何武进人民医院研究被撤回？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2025-04-03 18:18:00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关于胶质母细胞瘤的研究动向</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多形性胶质母细胞瘤（</w:t>
      </w:r>
      <w:r>
        <w:rPr>
          <w:rStyle w:val="any"/>
          <w:rFonts w:ascii="Times New Roman" w:eastAsia="Times New Roman" w:hAnsi="Times New Roman" w:cs="Times New Roman"/>
          <w:b w:val="0"/>
          <w:bCs w:val="0"/>
          <w:color w:val="428660"/>
          <w:spacing w:val="8"/>
          <w:sz w:val="21"/>
          <w:szCs w:val="21"/>
        </w:rPr>
        <w:t>Glioblastoma, GBM</w:t>
      </w:r>
      <w:r>
        <w:rPr>
          <w:rStyle w:val="any"/>
          <w:rFonts w:ascii="PMingLiU" w:eastAsia="PMingLiU" w:hAnsi="PMingLiU" w:cs="PMingLiU"/>
          <w:b w:val="0"/>
          <w:bCs w:val="0"/>
          <w:color w:val="428660"/>
          <w:spacing w:val="8"/>
          <w:sz w:val="21"/>
          <w:szCs w:val="21"/>
        </w:rPr>
        <w:t>）是最具侵袭性和恶性的神经胶质瘤，其显著特征之一是异常表达与糖酵解代谢和肿瘤细胞生长相关的基因。针对</w:t>
      </w:r>
      <w:r>
        <w:rPr>
          <w:rStyle w:val="any"/>
          <w:rFonts w:ascii="Times New Roman" w:eastAsia="Times New Roman" w:hAnsi="Times New Roman" w:cs="Times New Roman"/>
          <w:b w:val="0"/>
          <w:bCs w:val="0"/>
          <w:color w:val="428660"/>
          <w:spacing w:val="8"/>
          <w:sz w:val="21"/>
          <w:szCs w:val="21"/>
        </w:rPr>
        <w:t>GBM</w:t>
      </w:r>
      <w:r>
        <w:rPr>
          <w:rStyle w:val="any"/>
          <w:rFonts w:ascii="PMingLiU" w:eastAsia="PMingLiU" w:hAnsi="PMingLiU" w:cs="PMingLiU"/>
          <w:b w:val="0"/>
          <w:bCs w:val="0"/>
          <w:color w:val="428660"/>
          <w:spacing w:val="8"/>
          <w:sz w:val="21"/>
          <w:szCs w:val="21"/>
        </w:rPr>
        <w:t>的研究一直是学术界的热点。</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论文信息</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第一作者：王刚（</w:t>
      </w:r>
      <w:r>
        <w:rPr>
          <w:rStyle w:val="any"/>
          <w:rFonts w:ascii="Times New Roman" w:eastAsia="Times New Roman" w:hAnsi="Times New Roman" w:cs="Times New Roman"/>
          <w:b w:val="0"/>
          <w:bCs w:val="0"/>
          <w:color w:val="428660"/>
          <w:spacing w:val="8"/>
          <w:sz w:val="21"/>
          <w:szCs w:val="21"/>
        </w:rPr>
        <w:t>Gang Wang</w:t>
      </w:r>
      <w:r>
        <w:rPr>
          <w:rStyle w:val="any"/>
          <w:rFonts w:ascii="PMingLiU" w:eastAsia="PMingLiU" w:hAnsi="PMingLiU" w:cs="PMingLiU"/>
          <w:b w:val="0"/>
          <w:bCs w:val="0"/>
          <w:color w:val="428660"/>
          <w:spacing w:val="8"/>
          <w:sz w:val="21"/>
          <w:szCs w:val="21"/>
        </w:rPr>
        <w:t>，武进人民医院）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通讯作者：王刚（</w:t>
      </w:r>
      <w:r>
        <w:rPr>
          <w:rStyle w:val="any"/>
          <w:rFonts w:ascii="Times New Roman" w:eastAsia="Times New Roman" w:hAnsi="Times New Roman" w:cs="Times New Roman"/>
          <w:b w:val="0"/>
          <w:bCs w:val="0"/>
          <w:color w:val="428660"/>
          <w:spacing w:val="8"/>
          <w:sz w:val="21"/>
          <w:szCs w:val="21"/>
        </w:rPr>
        <w:t>Gang Wang</w:t>
      </w:r>
      <w:r>
        <w:rPr>
          <w:rStyle w:val="any"/>
          <w:rFonts w:ascii="PMingLiU" w:eastAsia="PMingLiU" w:hAnsi="PMingLiU" w:cs="PMingLiU"/>
          <w:b w:val="0"/>
          <w:bCs w:val="0"/>
          <w:color w:val="428660"/>
          <w:spacing w:val="8"/>
          <w:sz w:val="21"/>
          <w:szCs w:val="21"/>
        </w:rPr>
        <w:t>，武进人民医院）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第一单位：武进人民医院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Times New Roman" w:eastAsia="Times New Roman" w:hAnsi="Times New Roman" w:cs="Times New Roman"/>
          <w:b w:val="0"/>
          <w:bCs w:val="0"/>
          <w:color w:val="428660"/>
          <w:spacing w:val="8"/>
          <w:sz w:val="21"/>
          <w:szCs w:val="21"/>
        </w:rPr>
        <w:t>2019</w:t>
      </w:r>
      <w:r>
        <w:rPr>
          <w:rStyle w:val="any"/>
          <w:rFonts w:ascii="PMingLiU" w:eastAsia="PMingLiU" w:hAnsi="PMingLiU" w:cs="PMingLiU"/>
          <w:b w:val="0"/>
          <w:bCs w:val="0"/>
          <w:color w:val="428660"/>
          <w:spacing w:val="8"/>
          <w:sz w:val="21"/>
          <w:szCs w:val="21"/>
        </w:rPr>
        <w:t>年</w:t>
      </w:r>
      <w:r>
        <w:rPr>
          <w:rStyle w:val="any"/>
          <w:rFonts w:ascii="Times New Roman" w:eastAsia="Times New Roman" w:hAnsi="Times New Roman" w:cs="Times New Roman"/>
          <w:b w:val="0"/>
          <w:bCs w:val="0"/>
          <w:color w:val="428660"/>
          <w:spacing w:val="8"/>
          <w:sz w:val="21"/>
          <w:szCs w:val="21"/>
        </w:rPr>
        <w:t>1</w:t>
      </w:r>
      <w:r>
        <w:rPr>
          <w:rStyle w:val="any"/>
          <w:rFonts w:ascii="PMingLiU" w:eastAsia="PMingLiU" w:hAnsi="PMingLiU" w:cs="PMingLiU"/>
          <w:b w:val="0"/>
          <w:bCs w:val="0"/>
          <w:color w:val="428660"/>
          <w:spacing w:val="8"/>
          <w:sz w:val="21"/>
          <w:szCs w:val="21"/>
        </w:rPr>
        <w:t>月</w:t>
      </w:r>
      <w:r>
        <w:rPr>
          <w:rStyle w:val="any"/>
          <w:rFonts w:ascii="Times New Roman" w:eastAsia="Times New Roman" w:hAnsi="Times New Roman" w:cs="Times New Roman"/>
          <w:b w:val="0"/>
          <w:bCs w:val="0"/>
          <w:color w:val="428660"/>
          <w:spacing w:val="8"/>
          <w:sz w:val="21"/>
          <w:szCs w:val="21"/>
        </w:rPr>
        <w:t>28</w:t>
      </w:r>
      <w:r>
        <w:rPr>
          <w:rStyle w:val="any"/>
          <w:rFonts w:ascii="PMingLiU" w:eastAsia="PMingLiU" w:hAnsi="PMingLiU" w:cs="PMingLiU"/>
          <w:b w:val="0"/>
          <w:bCs w:val="0"/>
          <w:color w:val="428660"/>
          <w:spacing w:val="8"/>
          <w:sz w:val="21"/>
          <w:szCs w:val="21"/>
        </w:rPr>
        <w:t>日，武进人民医院的王刚在《</w:t>
      </w:r>
      <w:r>
        <w:rPr>
          <w:rStyle w:val="any"/>
          <w:rFonts w:ascii="Times New Roman" w:eastAsia="Times New Roman" w:hAnsi="Times New Roman" w:cs="Times New Roman"/>
          <w:b w:val="0"/>
          <w:bCs w:val="0"/>
          <w:color w:val="428660"/>
          <w:spacing w:val="8"/>
          <w:sz w:val="21"/>
          <w:szCs w:val="21"/>
        </w:rPr>
        <w:t>Artificial Cells, Nanomedicine, and Biotechnology</w:t>
      </w:r>
      <w:r>
        <w:rPr>
          <w:rStyle w:val="any"/>
          <w:rFonts w:ascii="PMingLiU" w:eastAsia="PMingLiU" w:hAnsi="PMingLiU" w:cs="PMingLiU"/>
          <w:b w:val="0"/>
          <w:bCs w:val="0"/>
          <w:color w:val="428660"/>
          <w:spacing w:val="8"/>
          <w:sz w:val="21"/>
          <w:szCs w:val="21"/>
        </w:rPr>
        <w:t>》期刊上发表了题为</w:t>
      </w:r>
      <w:r>
        <w:rPr>
          <w:rStyle w:val="any"/>
          <w:rFonts w:ascii="Times New Roman" w:eastAsia="Times New Roman" w:hAnsi="Times New Roman" w:cs="Times New Roman"/>
          <w:b w:val="0"/>
          <w:bCs w:val="0"/>
          <w:color w:val="428660"/>
          <w:spacing w:val="8"/>
          <w:sz w:val="21"/>
          <w:szCs w:val="21"/>
        </w:rPr>
        <w:t>“</w:t>
      </w:r>
      <w:r>
        <w:rPr>
          <w:rStyle w:val="any"/>
          <w:rFonts w:ascii="PMingLiU" w:eastAsia="PMingLiU" w:hAnsi="PMingLiU" w:cs="PMingLiU"/>
          <w:b w:val="0"/>
          <w:bCs w:val="0"/>
          <w:color w:val="428660"/>
          <w:spacing w:val="8"/>
          <w:sz w:val="21"/>
          <w:szCs w:val="21"/>
        </w:rPr>
        <w:t>杨梅素纳米脂质体通过诱导</w:t>
      </w:r>
      <w:r>
        <w:rPr>
          <w:rStyle w:val="any"/>
          <w:rFonts w:ascii="Times New Roman" w:eastAsia="Times New Roman" w:hAnsi="Times New Roman" w:cs="Times New Roman"/>
          <w:b w:val="0"/>
          <w:bCs w:val="0"/>
          <w:color w:val="428660"/>
          <w:spacing w:val="8"/>
          <w:sz w:val="21"/>
          <w:szCs w:val="21"/>
        </w:rPr>
        <w:t>SIRT3</w:t>
      </w:r>
      <w:r>
        <w:rPr>
          <w:rStyle w:val="any"/>
          <w:rFonts w:ascii="PMingLiU" w:eastAsia="PMingLiU" w:hAnsi="PMingLiU" w:cs="PMingLiU"/>
          <w:b w:val="0"/>
          <w:bCs w:val="0"/>
          <w:color w:val="428660"/>
          <w:spacing w:val="8"/>
          <w:sz w:val="21"/>
          <w:szCs w:val="21"/>
        </w:rPr>
        <w:t>介导的糖酵解代谢导致胶质母细胞瘤细胞死亡</w:t>
      </w:r>
      <w:r>
        <w:rPr>
          <w:rStyle w:val="any"/>
          <w:rFonts w:ascii="Times New Roman" w:eastAsia="Times New Roman" w:hAnsi="Times New Roman" w:cs="Times New Roman"/>
          <w:b w:val="0"/>
          <w:bCs w:val="0"/>
          <w:color w:val="428660"/>
          <w:spacing w:val="8"/>
          <w:sz w:val="21"/>
          <w:szCs w:val="21"/>
        </w:rPr>
        <w:t>”</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“Myricetin nanoliposomes induced SIRT3mediated glycolytic metabolism leading to glioblastoma cell death”</w:t>
      </w:r>
      <w:r>
        <w:rPr>
          <w:rStyle w:val="any"/>
          <w:rFonts w:ascii="PMingLiU" w:eastAsia="PMingLiU" w:hAnsi="PMingLiU" w:cs="PMingLiU"/>
          <w:b w:val="0"/>
          <w:bCs w:val="0"/>
          <w:color w:val="428660"/>
          <w:spacing w:val="8"/>
          <w:sz w:val="21"/>
          <w:szCs w:val="21"/>
        </w:rPr>
        <w:t>）的研究论文。研究指出，针对替代细胞死亡途径的脂质体杨梅素可能成为胶质母细胞瘤治疗中一种有前景的辅助疗法。</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然而，这篇文章在</w:t>
      </w:r>
      <w:r>
        <w:rPr>
          <w:rStyle w:val="any"/>
          <w:rFonts w:ascii="Times New Roman" w:eastAsia="Times New Roman" w:hAnsi="Times New Roman" w:cs="Times New Roman"/>
          <w:b w:val="0"/>
          <w:bCs w:val="0"/>
          <w:color w:val="428660"/>
          <w:spacing w:val="8"/>
          <w:sz w:val="21"/>
          <w:szCs w:val="21"/>
        </w:rPr>
        <w:t>2025</w:t>
      </w:r>
      <w:r>
        <w:rPr>
          <w:rStyle w:val="any"/>
          <w:rFonts w:ascii="PMingLiU" w:eastAsia="PMingLiU" w:hAnsi="PMingLiU" w:cs="PMingLiU"/>
          <w:b w:val="0"/>
          <w:bCs w:val="0"/>
          <w:color w:val="428660"/>
          <w:spacing w:val="8"/>
          <w:sz w:val="21"/>
          <w:szCs w:val="21"/>
        </w:rPr>
        <w:t>年</w:t>
      </w:r>
      <w:r>
        <w:rPr>
          <w:rStyle w:val="any"/>
          <w:rFonts w:ascii="Times New Roman" w:eastAsia="Times New Roman" w:hAnsi="Times New Roman" w:cs="Times New Roman"/>
          <w:b w:val="0"/>
          <w:bCs w:val="0"/>
          <w:color w:val="428660"/>
          <w:spacing w:val="8"/>
          <w:sz w:val="21"/>
          <w:szCs w:val="21"/>
        </w:rPr>
        <w:t>3</w:t>
      </w:r>
      <w:r>
        <w:rPr>
          <w:rStyle w:val="any"/>
          <w:rFonts w:ascii="PMingLiU" w:eastAsia="PMingLiU" w:hAnsi="PMingLiU" w:cs="PMingLiU"/>
          <w:b w:val="0"/>
          <w:bCs w:val="0"/>
          <w:color w:val="428660"/>
          <w:spacing w:val="8"/>
          <w:sz w:val="21"/>
          <w:szCs w:val="21"/>
        </w:rPr>
        <w:t>月</w:t>
      </w:r>
      <w:r>
        <w:rPr>
          <w:rStyle w:val="any"/>
          <w:rFonts w:ascii="Times New Roman" w:eastAsia="Times New Roman" w:hAnsi="Times New Roman" w:cs="Times New Roman"/>
          <w:b w:val="0"/>
          <w:bCs w:val="0"/>
          <w:color w:val="428660"/>
          <w:spacing w:val="8"/>
          <w:sz w:val="21"/>
          <w:szCs w:val="21"/>
        </w:rPr>
        <w:t>27</w:t>
      </w:r>
      <w:r>
        <w:rPr>
          <w:rStyle w:val="any"/>
          <w:rFonts w:ascii="PMingLiU" w:eastAsia="PMingLiU" w:hAnsi="PMingLiU" w:cs="PMingLiU"/>
          <w:b w:val="0"/>
          <w:bCs w:val="0"/>
          <w:color w:val="428660"/>
          <w:spacing w:val="8"/>
          <w:sz w:val="21"/>
          <w:szCs w:val="21"/>
        </w:rPr>
        <w:t>日被撤回，原因是研究方法引发了质疑。</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Times New Roman" w:eastAsia="Times New Roman" w:hAnsi="Times New Roman" w:cs="Times New Roman"/>
          <w:b w:val="0"/>
          <w:bCs w:val="0"/>
          <w:strike w:val="0"/>
          <w:color w:val="428660"/>
          <w:spacing w:val="8"/>
          <w:sz w:val="21"/>
          <w:szCs w:val="21"/>
          <w:u w:val="none"/>
        </w:rPr>
        <w:drawing>
          <wp:inline>
            <wp:extent cx="5486400" cy="416058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62682" name=""/>
                    <pic:cNvPicPr>
                      <a:picLocks noChangeAspect="1"/>
                    </pic:cNvPicPr>
                  </pic:nvPicPr>
                  <pic:blipFill>
                    <a:blip xmlns:r="http://schemas.openxmlformats.org/officeDocument/2006/relationships" r:embed="rId6"/>
                    <a:stretch>
                      <a:fillRect/>
                    </a:stretch>
                  </pic:blipFill>
                  <pic:spPr>
                    <a:xfrm>
                      <a:off x="0" y="0"/>
                      <a:ext cx="5486400" cy="416058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质疑内容</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自论文发表以来，第三方对文章中的多个关键图表提出了质疑，包括图</w:t>
      </w:r>
      <w:r>
        <w:rPr>
          <w:rStyle w:val="any"/>
          <w:rFonts w:ascii="Times New Roman" w:eastAsia="Times New Roman" w:hAnsi="Times New Roman" w:cs="Times New Roman"/>
          <w:b w:val="0"/>
          <w:bCs w:val="0"/>
          <w:color w:val="428660"/>
          <w:spacing w:val="8"/>
          <w:sz w:val="21"/>
          <w:szCs w:val="21"/>
        </w:rPr>
        <w:t>1b</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3b</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2e</w:t>
      </w:r>
      <w:r>
        <w:rPr>
          <w:rStyle w:val="any"/>
          <w:rFonts w:ascii="PMingLiU" w:eastAsia="PMingLiU" w:hAnsi="PMingLiU" w:cs="PMingLiU"/>
          <w:b w:val="0"/>
          <w:bCs w:val="0"/>
          <w:color w:val="428660"/>
          <w:spacing w:val="8"/>
          <w:sz w:val="21"/>
          <w:szCs w:val="21"/>
        </w:rPr>
        <w:t>和</w:t>
      </w:r>
      <w:r>
        <w:rPr>
          <w:rStyle w:val="any"/>
          <w:rFonts w:ascii="Times New Roman" w:eastAsia="Times New Roman" w:hAnsi="Times New Roman" w:cs="Times New Roman"/>
          <w:b w:val="0"/>
          <w:bCs w:val="0"/>
          <w:color w:val="428660"/>
          <w:spacing w:val="8"/>
          <w:sz w:val="21"/>
          <w:szCs w:val="21"/>
        </w:rPr>
        <w:t>7a</w:t>
      </w:r>
      <w:r>
        <w:rPr>
          <w:rStyle w:val="any"/>
          <w:rFonts w:ascii="PMingLiU" w:eastAsia="PMingLiU" w:hAnsi="PMingLiU" w:cs="PMingLiU"/>
          <w:b w:val="0"/>
          <w:bCs w:val="0"/>
          <w:color w:val="428660"/>
          <w:spacing w:val="8"/>
          <w:sz w:val="21"/>
          <w:szCs w:val="21"/>
        </w:rPr>
        <w:t>等。期刊编辑团队及出版商在对文章进行调查后发现，其研究方法存在其他严重问题。</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在编辑团队要求作者进一步解释时，虽然作者作出了回应，但无法有效解决这些问题。基于学术记录完整性的核心原则</w:t>
      </w:r>
      <w:r>
        <w:rPr>
          <w:rStyle w:val="any"/>
          <w:rFonts w:ascii="Times New Roman" w:eastAsia="Times New Roman" w:hAnsi="Times New Roman" w:cs="Times New Roman"/>
          <w:b w:val="0"/>
          <w:bCs w:val="0"/>
          <w:color w:val="428660"/>
          <w:spacing w:val="8"/>
          <w:sz w:val="21"/>
          <w:szCs w:val="21"/>
        </w:rPr>
        <w:t>——</w:t>
      </w:r>
      <w:r>
        <w:rPr>
          <w:rStyle w:val="any"/>
          <w:rFonts w:ascii="PMingLiU" w:eastAsia="PMingLiU" w:hAnsi="PMingLiU" w:cs="PMingLiU"/>
          <w:b w:val="0"/>
          <w:bCs w:val="0"/>
          <w:color w:val="428660"/>
          <w:spacing w:val="8"/>
          <w:sz w:val="21"/>
          <w:szCs w:val="21"/>
        </w:rPr>
        <w:t>验证作者身份和研究的可信性，期刊最终决定撤回这篇文章。</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本公众号转载的信息来源于</w:t>
      </w:r>
      <w:r>
        <w:rPr>
          <w:rStyle w:val="any"/>
          <w:rFonts w:ascii="Times New Roman" w:eastAsia="Times New Roman" w:hAnsi="Times New Roman" w:cs="Times New Roman"/>
          <w:b w:val="0"/>
          <w:bCs w:val="0"/>
          <w:color w:val="428660"/>
          <w:spacing w:val="8"/>
          <w:sz w:val="21"/>
          <w:szCs w:val="21"/>
        </w:rPr>
        <w:t xml:space="preserve"> PubPeer</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Pubmed</w:t>
      </w:r>
      <w:r>
        <w:rPr>
          <w:rStyle w:val="any"/>
          <w:rFonts w:ascii="PMingLiU" w:eastAsia="PMingLiU" w:hAnsi="PMingLiU" w:cs="PMingLiU"/>
          <w:b w:val="0"/>
          <w:bCs w:val="0"/>
          <w:color w:val="428660"/>
          <w:spacing w:val="8"/>
          <w:sz w:val="21"/>
          <w:szCs w:val="21"/>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b w:val="0"/>
          <w:bCs w:val="0"/>
          <w:color w:val="428660"/>
          <w:spacing w:val="8"/>
          <w:sz w:val="21"/>
          <w:szCs w:val="21"/>
        </w:rPr>
        <w:br/>
      </w:r>
      <w:r>
        <w:rPr>
          <w:rStyle w:val="any"/>
          <w:rFonts w:ascii="Times New Roman" w:eastAsia="Times New Roman" w:hAnsi="Times New Roman" w:cs="Times New Roman"/>
          <w:b w:val="0"/>
          <w:bCs w:val="0"/>
          <w:color w:val="428660"/>
          <w:spacing w:val="8"/>
          <w:sz w:val="21"/>
          <w:szCs w:val="21"/>
        </w:rPr>
        <w:t> </w:t>
      </w:r>
      <w:r>
        <w:rPr>
          <w:rStyle w:val="any"/>
          <w:rFonts w:ascii="PMingLiU" w:eastAsia="PMingLiU" w:hAnsi="PMingLiU" w:cs="PMingLiU"/>
          <w:b w:val="0"/>
          <w:bCs w:val="0"/>
          <w:color w:val="428660"/>
          <w:spacing w:val="8"/>
          <w:sz w:val="21"/>
          <w:szCs w:val="21"/>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b w:val="0"/>
          <w:bCs w:val="0"/>
          <w:color w:val="428660"/>
          <w:spacing w:val="8"/>
          <w:sz w:val="21"/>
          <w:szCs w:val="21"/>
        </w:rPr>
        <w:br/>
      </w:r>
      <w:r>
        <w:rPr>
          <w:rStyle w:val="any"/>
          <w:rFonts w:ascii="Times New Roman" w:eastAsia="Times New Roman" w:hAnsi="Times New Roman" w:cs="Times New Roman"/>
          <w:b w:val="0"/>
          <w:bCs w:val="0"/>
          <w:color w:val="428660"/>
          <w:spacing w:val="8"/>
          <w:sz w:val="21"/>
          <w:szCs w:val="21"/>
        </w:rPr>
        <w:t> </w:t>
      </w:r>
      <w:r>
        <w:rPr>
          <w:rStyle w:val="any"/>
          <w:rFonts w:ascii="PMingLiU" w:eastAsia="PMingLiU" w:hAnsi="PMingLiU" w:cs="PMingLiU"/>
          <w:b w:val="0"/>
          <w:bCs w:val="0"/>
          <w:color w:val="428660"/>
          <w:spacing w:val="8"/>
          <w:sz w:val="21"/>
          <w:szCs w:val="21"/>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第三方客服</w:t>
      </w:r>
      <w:r>
        <w:rPr>
          <w:rStyle w:val="any"/>
          <w:rFonts w:ascii="Times New Roman" w:eastAsia="Times New Roman" w:hAnsi="Times New Roman" w:cs="Times New Roman"/>
          <w:b/>
          <w:bCs/>
          <w:color w:val="428660"/>
          <w:spacing w:val="8"/>
          <w:sz w:val="21"/>
          <w:szCs w:val="21"/>
        </w:rPr>
        <w:t>QQ</w:t>
      </w:r>
      <w:r>
        <w:rPr>
          <w:rStyle w:val="any"/>
          <w:rFonts w:ascii="PMingLiU" w:eastAsia="PMingLiU" w:hAnsi="PMingLiU" w:cs="PMingLiU"/>
          <w:b/>
          <w:bCs/>
          <w:color w:val="428660"/>
          <w:spacing w:val="8"/>
          <w:sz w:val="21"/>
          <w:szCs w:val="21"/>
        </w:rPr>
        <w:t>账号：</w:t>
      </w:r>
      <w:r>
        <w:rPr>
          <w:rStyle w:val="any"/>
          <w:rFonts w:ascii="Times New Roman" w:eastAsia="Times New Roman" w:hAnsi="Times New Roman" w:cs="Times New Roman"/>
          <w:b/>
          <w:bCs/>
          <w:color w:val="428660"/>
          <w:spacing w:val="8"/>
          <w:sz w:val="21"/>
          <w:szCs w:val="21"/>
        </w:rPr>
        <w:t>3970604145</w:t>
      </w:r>
    </w:p>
    <w:p>
      <w:pP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48050" cy="1085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74984" name=""/>
                    <pic:cNvPicPr>
                      <a:picLocks noChangeAspect="1"/>
                    </pic:cNvPicPr>
                  </pic:nvPicPr>
                  <pic:blipFill>
                    <a:blip xmlns:r="http://schemas.openxmlformats.org/officeDocument/2006/relationships" r:embed="rId7"/>
                    <a:stretch>
                      <a:fillRect/>
                    </a:stretch>
                  </pic:blipFill>
                  <pic:spPr>
                    <a:xfrm>
                      <a:off x="0" y="0"/>
                      <a:ext cx="3448050" cy="108585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171&amp;idx=1&amp;sn=59e2262fa99f495137b748dede96cb2e&amp;chksm=82d768b4376e7be8b33427ff723732a19d8026d311b5f2ffbb508d99c2f6f67381ea7621c26a&amp;scene=126&amp;sessionid=17436985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