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广州中医药大学第一附属医院论文疑云：免疫荧光图重复问题浮现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广州中医药大学第一附属医院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Ethnopharmacology（IF4.8003/2区）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发表仅3天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“Zuogui Pills alleviate iron overload-induced osteoporosis by attenuating ROS-mediated osteoblast apoptosis via the PI3K-AKT pathway and mitigating mitochondrial damage”。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第一作者：广州中医药大学第一临床医学院的Yuewei Lin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通讯作者：广州中医药大学第一附属医院的Shuncong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东省自然科学基金资助项目（编号：2021A1515012168）；广东省中医药管理局(编号：20221146；20241091;20203004);广州市科技计划项目（编号：2023B03J0379）；中国中医药学会青年人才提升项目（编号：2022-QNRC2-B11）。第一附属医院中青年重点人才培养项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328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94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6585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79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42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43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https://pubpeer.com/publications/96F798F658C6CBE816567257B28BDE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67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84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50&amp;idx=1&amp;sn=79d1d8c0a10361ac2a1a5919bed110d4&amp;chksm=c2653f7131fa7d0a807f31b39854899ec559def73ec9ae114770d5325b91418a1a25f213253b&amp;scene=126&amp;sessionid=17436984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