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65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89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&amp;chksm=c117819e1eadefeb5524aacad1306ef9ead7c6a45629d71fa86cc4a0c08b6750f69c7dc13a13&amp;scene=126&amp;sessionid=17436992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