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中科院分区表完整版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07:52:48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45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3月20日，中国科学院文献情报中心正式发布《2025年度期刊分区表》，这一科研界“风向标”的更新瞬间引发学术界高度关注！</w:t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本次分区表覆盖SCIE（科学引文索引）、SSCI（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社会科学引文索引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）、A&amp;HCI（艺术与人文引文索引）、ESCI（新兴资源引文索引）和OAJ（开放获取期刊）五大数据库，共纳入21个大类学科（含自然科学、社会科学、人文科学），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期刊总量达21,772本。</w:t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420" w:right="42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占比与期刊数量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1区（顶级期刊）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1451本，占比**6%**，代表各学科金字塔尖的顶尖刊物，论文发表难度最高；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2区（优秀期刊）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2844本，占比**13%**，学术影响力仅次于1区，是高质量成果的主战场；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3区（中等期刊）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4583本，占比**21%**，适合领域内稳健型研究；</w:t>
      </w:r>
    </w:p>
    <w:p>
      <w:pPr>
        <w:spacing w:before="0" w:after="36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区（普通期刊）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12,894本，占比**59%**，覆盖学科基础研究及区域性期刊。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</w:rPr>
        <w:t>TOP期刊与开放获取（OA）趋势</w:t>
      </w:r>
    </w:p>
    <w:p>
      <w:pPr>
        <w:spacing w:before="0" w:after="12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TOP期刊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共1789本，涵盖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大部分1区及部分高影响力2区期刊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，成为科研人员投稿的“黄金目标”；</w:t>
      </w:r>
    </w:p>
    <w:p>
      <w:pPr>
        <w:spacing w:before="0" w:after="240" w:line="384" w:lineRule="atLeast"/>
        <w:ind w:left="420" w:right="42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开放获取（OA）爆发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OA期刊占比达27.35%，较往年增长显著，体现全球学术共享加速推进。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据初步统计，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265本期刊从一区跌至2区；包括医学期刊European Review of Aging and Physical   Activity 在内的15期刊从1区跌至3区,还有1本期刊跌至4区。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其中，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44本医学期刊，10本生物学期刊从一区跌至二区，最让人大跌眼镜的就是nature子刊Nature Protocols，竟也从一区被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52FF"/>
          <w:spacing w:val="9"/>
          <w:sz w:val="23"/>
          <w:szCs w:val="23"/>
        </w:rPr>
        <w:t>跌至二区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……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（人工统计，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信息可能有遗漏或错误，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</w:rPr>
        <w:t>仅供参考）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中科院期刊分区表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2025中科院期刊分区表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欢迎大家评论区广泛讨论吧，科研人，很无奈~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74&amp;idx=1&amp;sn=ce74fb2a935c12ea02ac5c6474ba35d4&amp;chksm=c01f018d7cd0f572ce4e407427536e3832b373bf7d54aa1a0fed76d7387c322e94ea788d5d5c&amp;scene=126&amp;sessionid=1743699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