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北京科技大学材料科学与工程学院首席教授论文遭质疑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13:59:27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北京科技大学材料科学与工程学院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International Journal of Electrochemical Science》（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2013年4月）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“Electrochemical Characterization of Multi-walled Carbon Nanotubes/ Polyvinyl Alcohol Coated Electrodes for Biological Applications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10.1016/s1452-3981(23)14719-5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Wei Li , Yudong Zheng （通讯作者，音译郑裕东） , Xiaoli Fu , Jiang Peng , Lingling Ren , Pengfei Wang , Wenhui Song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906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593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73790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957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798021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62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98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https://pubpeer.com/publications/C640AEC61EE068581C53E392CDF3B8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57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08&amp;idx=1&amp;sn=ddeda9a9e1924f63794fb876bc44fe0f&amp;chksm=c2adc52941a23c4e467ffd3b65c76b69568350d8d0c043328915e3f5e506d68e8aa6f635b2d1&amp;scene=126&amp;sessionid=17436997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