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首都医科大学王松灵院士团队八篇论文图像重复问题频发，背后原因引人深思！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11:51:00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37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论文一简介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Morphology and chronology of diphyodont dentition in miniature pigs, Sus Scrofa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F Wang, S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Oral Diseases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1759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9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57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本文中图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的图像疑似重复。据描述可知，图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在描述上展示了不同的牙齿发育阶段和细节（标签和注释不同）。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两张图的比例尺都是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100μm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，使用相同的图像，但视野不同。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88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84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08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20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论文二简介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FF4C00"/>
          <w:spacing w:val="8"/>
          <w:sz w:val="21"/>
          <w:szCs w:val="21"/>
        </w:rPr>
        <w:t>Intragland Shh gene delivery mitigated irradiation-induced hyposalivation in a miniature pig model</w:t>
      </w: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1"/>
          <w:szCs w:val="21"/>
        </w:rPr>
        <w:t>2018年7月30日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首都医科大学附属北京口腔医院 Liang Hu, Songling Wang(通讯作者 音译 王松灵)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Theranostics</w:t>
      </w:r>
    </w:p>
    <w:p>
      <w:pPr>
        <w:shd w:val="clear" w:color="auto" w:fill="FFFFFF"/>
        <w:spacing w:before="0" w:after="0" w:line="384" w:lineRule="atLeast"/>
        <w:ind w:left="300" w:right="405" w:firstLine="480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38775" cy="396504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11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96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Part.4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03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图1A中存在相同的图像。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58064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60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Part.5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69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论文三简介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Total body irradiation-induced colon damage is prevented by nitrate-mediated suppression of oxidative stress and homeostasis of the gut microbiome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Weili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Liang Hu, 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Nitric Oxide-Biology and Chemistry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04130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77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04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Part.6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22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中存在相同的图像。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5831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16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Part.7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72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论文四简介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Dietary nitrate supplementation prevents radiotherapy-induced xerostomia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首都医科大学口腔健康北京实验室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Xiaoyu Feng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Zhifang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 Wang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eLife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709356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04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70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Part.8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55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处重复。</w:t>
      </w: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35661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36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572516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02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6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Part.9</w:t>
      </w:r>
    </w:p>
    <w:p>
      <w:pPr>
        <w:spacing w:before="0" w:after="0" w:line="21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3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论文五简介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Nitrate increases cisplatin chemosensitivity of oral squamous cell carcinoma via REDD1/AKT signaling pathway</w:t>
      </w: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 Yuanyong Feng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首都医科大学基础医学院生物化学与分子生物学系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Xuedi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Science China Life Sciences</w:t>
      </w:r>
    </w:p>
    <w:p>
      <w:pPr>
        <w:spacing w:before="0" w:after="0" w:line="368" w:lineRule="atLeast"/>
        <w:ind w:left="300" w:right="300" w:firstLine="42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505450" cy="6043939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04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6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Part.10</w:t>
      </w:r>
    </w:p>
    <w:p>
      <w:pPr>
        <w:spacing w:before="0" w:after="0" w:line="21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29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中存在相同的条带图，并且图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中的图像明显经过拉伸处理。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1"/>
          <w:szCs w:val="21"/>
          <w:u w:val="none"/>
        </w:rPr>
        <w:drawing>
          <wp:inline>
            <wp:extent cx="5486400" cy="245364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59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43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论文六简介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Histological characteristics following a long-term nitrate-rich diet in miniature pigs with parotid atrophy.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Dengsheng Xia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Xingmin Qu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International Journal of Clinical and Experimental Pathology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strike w:val="0"/>
          <w:spacing w:val="8"/>
          <w:u w:val="none"/>
        </w:rPr>
        <w:drawing>
          <wp:inline>
            <wp:extent cx="5505450" cy="448852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5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8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18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组相同的图像。</w:t>
      </w: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82092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02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65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论文七简介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Simultaneous activation of impaired autophagy and the mammalian target of rapamycin pathway in oral squamous cell carcinoma.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Xubin Yin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Journal of oral pathology &amp;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818809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62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Part.14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58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组相同的图像。</w:t>
      </w: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3495675" cy="3124200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45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Part.15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31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论文八简介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Adenovirus-mediated transfer of hepatocyte growth factor gene to human dental pulp stem cells under good manufacturing practice improves their potential for periodontal regeneration in swine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首都医科大学附属北京口腔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 Cao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Zhenhai Liu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Songling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王松灵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中国医学科学院放射医学研究所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Chu-Tse Wu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Stem Cell Research &amp;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692145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32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Part.16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61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年前的文章出现明显重复。</w:t>
      </w:r>
    </w:p>
    <w:p>
      <w:pP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505200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21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3362"/>
            <wp:docPr id="100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31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https://www.sciencedirect.com/science/article/pii/S1089860320300380?via%3Dihub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https://www.thno.org/v08p4321.htm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https://onlinelibrary.wiley.com/doi/10.1111/odi.12126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https://elifesciences.org/articles/70710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https://link.springer.com/article/10.1007/s11427-020-1978-4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https://www.sciencedirect.com/science/article/abs/pii/S0360301618340070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https://doi.org/10.18632/oncotarget.7941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https://pubmed.ncbi.nlm.nih.gov/26261499/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https://stemcellres.biomedcentral.com/articles/10.1186/s13287-015-0244-5#Ack1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https://onlinelibrary.wiley.com/doi/10.1111/jop.12884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333&amp;idx=1&amp;sn=37b417b6a40cfb9072f8a96b24709a36&amp;chksm=c5becd9b3775cc157d536c90de2fa35dabf4c964f44470645fc3ba2b38db3e8dff3f38f74c34&amp;scene=126&amp;sessionid=17436998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