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旋转后相同！天津医科大学某教授的论文被质疑！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13:13:29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天津医科大学病理学教研室、总医院在期刊</w:t>
      </w:r>
      <w:r>
        <w:rPr>
          <w:rStyle w:val="any"/>
          <w:color w:val="000000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HMGA2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调节</w:t>
      </w:r>
      <w:r>
        <w:rPr>
          <w:rStyle w:val="any"/>
          <w:color w:val="000000"/>
          <w:spacing w:val="8"/>
          <w:lang w:val="en-US" w:eastAsia="en-US"/>
        </w:rPr>
        <w:t>CD44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表达促进癌症细胞运动和球体形成。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HMGA2 regulates CD44 expression to promote gastric cancer cell motility and sphere formation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unying Sun , Baocun Sun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（通讯作者，音译，孙保存），</w:t>
      </w:r>
      <w:r>
        <w:rPr>
          <w:rStyle w:val="any"/>
          <w:color w:val="000000"/>
          <w:spacing w:val="8"/>
          <w:lang w:val="en-US" w:eastAsia="en-US"/>
        </w:rPr>
        <w:t>Dongwang Zhu , Xiulan Zhao , Yanhui Zhang , Xueyi Dong , Na Che , Jing Li , Fang Liu , Nan Zhao , Danfang Zhang , Tieju Liu , Xian Lin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天津医科大学病理学教研室、总医院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152775" cy="17811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99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中的两个试验在</w:t>
      </w:r>
      <w:r>
        <w:rPr>
          <w:rStyle w:val="any"/>
          <w:rFonts w:ascii="PMingLiU" w:eastAsia="PMingLiU" w:hAnsi="PMingLiU" w:cs="PMingLiU"/>
          <w:spacing w:val="8"/>
        </w:rPr>
        <w:t>旋转</w:t>
      </w:r>
      <w:r>
        <w:rPr>
          <w:rStyle w:val="any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后似乎是相同的。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05125" cy="1952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110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中的两个图像似乎是相同的。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3053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53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https://www.pubpeer.org/publications/8EAC5A424D16DA37BB53AA3E09CC05#0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756&amp;idx=1&amp;sn=69ee8243b6ed8fb2d752c0b4ea6a9d7e&amp;chksm=c1b256c274d999e3cf83d16d0eaa785ec50d5fe68db1525494e0702043849c593ff77dc1be20&amp;scene=126&amp;sessionid=17436992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