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宁波大学医学院与宁波市妇女儿童医院合著的论文被质疑！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13:15:06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宁波大学医学院</w:t>
      </w:r>
      <w:r>
        <w:rPr>
          <w:rStyle w:val="any"/>
          <w:spacing w:val="8"/>
          <w:lang w:val="en-US" w:eastAsia="en-US"/>
        </w:rPr>
        <w:t>Ping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PMingLiU" w:eastAsia="PMingLiU" w:hAnsi="PMingLiU" w:cs="PMingLiU"/>
          <w:spacing w:val="8"/>
        </w:rPr>
        <w:t>宁波大学附属宁波市妇女儿童医院</w:t>
      </w:r>
      <w:r>
        <w:rPr>
          <w:rStyle w:val="any"/>
          <w:spacing w:val="8"/>
          <w:lang w:val="en-US" w:eastAsia="en-US"/>
        </w:rPr>
        <w:t>Jie Cai</w:t>
      </w:r>
      <w:r>
        <w:rPr>
          <w:rStyle w:val="any"/>
          <w:rFonts w:ascii="PMingLiU" w:eastAsia="PMingLiU" w:hAnsi="PMingLiU" w:cs="PMingLiU"/>
          <w:spacing w:val="8"/>
        </w:rPr>
        <w:t>合作在期刊</w:t>
      </w:r>
      <w:r>
        <w:rPr>
          <w:rStyle w:val="any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上发表一篇研究论文，研究发现了周期性</w:t>
      </w:r>
      <w:r>
        <w:rPr>
          <w:rStyle w:val="any"/>
          <w:spacing w:val="8"/>
          <w:lang w:val="en-US" w:eastAsia="en-US"/>
        </w:rPr>
        <w:t>AMP-</w:t>
      </w:r>
      <w:r>
        <w:rPr>
          <w:rStyle w:val="any"/>
          <w:rFonts w:ascii="PMingLiU" w:eastAsia="PMingLiU" w:hAnsi="PMingLiU" w:cs="PMingLiU"/>
          <w:spacing w:val="8"/>
        </w:rPr>
        <w:t>反应元件调节癌症细胞的细胞周期阻滞。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Cyclic AMP-response element regulated cell cycle arrests in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Ping Wang</w:t>
      </w:r>
      <w:r>
        <w:rPr>
          <w:rStyle w:val="any"/>
          <w:rFonts w:ascii="PMingLiU" w:eastAsia="PMingLiU" w:hAnsi="PMingLiU" w:cs="PMingLiU"/>
          <w:spacing w:val="8"/>
        </w:rPr>
        <w:t>（通讯作者，音译，王萍）</w:t>
      </w:r>
      <w:r>
        <w:rPr>
          <w:rStyle w:val="any"/>
          <w:spacing w:val="8"/>
          <w:lang w:val="en-US" w:eastAsia="en-US"/>
        </w:rPr>
        <w:t>, Shuaishuai Huang , Feng Wang , Yu Ren , Michael Hehir , Xue Wang , </w:t>
      </w:r>
      <w:r>
        <w:rPr>
          <w:rStyle w:val="any"/>
          <w:spacing w:val="8"/>
          <w:lang w:val="en-US" w:eastAsia="en-US"/>
        </w:rPr>
        <w:t>Jie Cai </w:t>
      </w:r>
      <w:r>
        <w:rPr>
          <w:rStyle w:val="any"/>
          <w:rFonts w:ascii="PMingLiU" w:eastAsia="PMingLiU" w:hAnsi="PMingLiU" w:cs="PMingLiU"/>
          <w:spacing w:val="8"/>
        </w:rPr>
        <w:t>（通讯作者，音译，蔡婕）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宁波大学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医学院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、宁波大学附属宁波市妇女儿童医院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105150" cy="1704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90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7C</w:t>
      </w:r>
      <w:r>
        <w:rPr>
          <w:rStyle w:val="any"/>
          <w:rFonts w:ascii="PMingLiU" w:eastAsia="PMingLiU" w:hAnsi="PMingLiU" w:cs="PMingLiU"/>
          <w:spacing w:val="8"/>
        </w:rPr>
        <w:t>：蛋白质印迹之间意想不到的相似之处。我添加了彩色形状来显示我的意思。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14800" cy="4400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55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spacing w:val="8"/>
          <w:lang w:val="en-US" w:eastAsia="en-US"/>
        </w:rPr>
        <w:t>CDK2</w:t>
      </w:r>
      <w:r>
        <w:rPr>
          <w:rStyle w:val="any"/>
          <w:rFonts w:ascii="PMingLiU" w:eastAsia="PMingLiU" w:hAnsi="PMingLiU" w:cs="PMingLiU"/>
          <w:spacing w:val="8"/>
        </w:rPr>
        <w:t>印迹是相同的。我添加了红色矩形来显示我的意思。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76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04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：（右下）印迹中的更多重复（红色矩形），以及从先前发表的论文中借用的图像，蓝色矩形，旋转。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52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21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64&amp;idx=1&amp;sn=f9fa1e0184f2d2a8fcfc95192f6b6b51&amp;chksm=c1807604af698b7a02d2621dd81e65a040c84c3631b552b2cb6a94cd98edf8d9a8adb02a377d&amp;scene=126&amp;sessionid=174369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