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撤稿风波：上海市第十人民医院口腔科科主任的研究图像疑似抄袭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13:28:37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Oncology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‘lncRNA PLAC2 activated by H3K27 acetylation promotes cell proliferation and invasion via the activation of Wnt/β?catenin pathway in oral squamous cell carcinoma’ H3K27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乙酰化激活的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lncRNA PLAC2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Wnt/β?catenin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通路促进口腔鳞癌增殖侵袭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10.3892/ijo.2019.4707</w:t>
      </w:r>
      <w:r>
        <w:rPr>
          <w:rStyle w:val="any"/>
          <w:rFonts w:ascii="PMingLiU" w:eastAsia="PMingLiU" w:hAnsi="PMingLiU" w:cs="PMingLiU"/>
          <w:spacing w:val="8"/>
        </w:rPr>
        <w:t>）因图像问题被撤回。该研究由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Fubo Chen , Shengcai Qi , Xu Zhang , Jinjin Wu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 Yang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Raorao Wang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Raorao Wang</w:t>
      </w:r>
      <w:r>
        <w:rPr>
          <w:rStyle w:val="any"/>
          <w:rFonts w:ascii="PMingLiU" w:eastAsia="PMingLiU" w:hAnsi="PMingLiU" w:cs="PMingLiU"/>
          <w:spacing w:val="8"/>
        </w:rPr>
        <w:t>和其余作者单位为同济大学医学院附属第十人民医院，通讯作者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Xi Yang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上海交通大学医学院附属第九人民医院口腔颌面头颈肿瘤科。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1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009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4E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中的图像似乎来源于一篇先前的发表文章，但两篇文章没有共同的作者。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我没有查看本文的其他部分。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该早期论文本身也存在一些问题，已在此讨论：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https://pubpeer.com/publications/619F91C18488A60423A5D1763EA58D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067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67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0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在本文发表后，一位关心的读者向编辑提出，文章中图</w:t>
      </w:r>
      <w:r>
        <w:rPr>
          <w:rStyle w:val="any"/>
          <w:rFonts w:ascii="Times New Roman" w:eastAsia="Times New Roman" w:hAnsi="Times New Roman" w:cs="Times New Roman"/>
          <w:spacing w:val="8"/>
        </w:rPr>
        <w:t>3C</w:t>
      </w:r>
      <w:r>
        <w:rPr>
          <w:rStyle w:val="any"/>
          <w:rFonts w:ascii="PMingLiU" w:eastAsia="PMingLiU" w:hAnsi="PMingLiU" w:cs="PMingLiU"/>
          <w:spacing w:val="8"/>
        </w:rPr>
        <w:t>（第</w:t>
      </w:r>
      <w:r>
        <w:rPr>
          <w:rStyle w:val="any"/>
          <w:rFonts w:ascii="Times New Roman" w:eastAsia="Times New Roman" w:hAnsi="Times New Roman" w:cs="Times New Roman"/>
          <w:spacing w:val="8"/>
        </w:rPr>
        <w:t>1189</w:t>
      </w:r>
      <w:r>
        <w:rPr>
          <w:rStyle w:val="any"/>
          <w:rFonts w:ascii="PMingLiU" w:eastAsia="PMingLiU" w:hAnsi="PMingLiU" w:cs="PMingLiU"/>
          <w:spacing w:val="8"/>
        </w:rPr>
        <w:t>页）和图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  <w:r>
        <w:rPr>
          <w:rStyle w:val="any"/>
          <w:rFonts w:ascii="PMingLiU" w:eastAsia="PMingLiU" w:hAnsi="PMingLiU" w:cs="PMingLiU"/>
          <w:spacing w:val="8"/>
        </w:rPr>
        <w:t>（第</w:t>
      </w:r>
      <w:r>
        <w:rPr>
          <w:rStyle w:val="any"/>
          <w:rFonts w:ascii="Times New Roman" w:eastAsia="Times New Roman" w:hAnsi="Times New Roman" w:cs="Times New Roman"/>
          <w:spacing w:val="8"/>
        </w:rPr>
        <w:t>1190</w:t>
      </w:r>
      <w:r>
        <w:rPr>
          <w:rStyle w:val="any"/>
          <w:rFonts w:ascii="PMingLiU" w:eastAsia="PMingLiU" w:hAnsi="PMingLiU" w:cs="PMingLiU"/>
          <w:spacing w:val="8"/>
        </w:rPr>
        <w:t>页）所示的免疫荧光检测数据，与另一篇已在不同研究机构、不同作者之前提交并发表的文章中的数据非常相似。鉴于上述数据显然已在先前的文章中发表，国际肿瘤学杂志的编辑决定撤回本文。在与作者联系后，作者接受了撤稿决定。编辑对于给读者带来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933575" cy="27268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878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72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05&amp;idx=1&amp;sn=11be2812d9ef9c357c4218485dc935ba&amp;chksm=c3352ba8ffba7a58b7cbdc2e2382ae302d59d3d56491922c2ce61007649aa48635e80c25a89b&amp;scene=126&amp;sessionid=1743699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61661400463589376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