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多处重复未回复，郑州大学第一附属医院泌尿外科宋东奎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Aug 1;7(8):1738-1753.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中的图像似乎重叠，但描述不同。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这类问题有时出现在外包的论文中，尤其是关于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、且由中国医院相关人员撰写的论文。为了让读者放心，作者能否提供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地区伦理委员会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郑州大学动物使用和护理委员会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的伦理批准证据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此外，我在这篇论文中没有看到资金声明。谁资助了这项研究？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72000" cy="55721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66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类似的问题似乎也影响了图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40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https://pubmed.ncbi.nlm.nih.gov/28861329/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91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东奎，男，郑州大学第一附属医院泌尿外科，主任医师，教授，泌尿外科副主任、大外科副主任、硕士生导师河南省泌尿外科学会委员。对泌尿外科常见病、多发病及疑难病症的诊治有丰富的临床经验。尤其对肾癌、肾盂癌根治术、膀胱癌根治肠代膀胱原位膀胱术等标准操作技术娴熟。擅长采用腔内技术治疗前列腺增生、膀胱肿瘤、膀胱颈口梗阻、输尿管狭窄肾积水及尿道狭窄、输尿管结石、膀胱尿道结石。擅长采用微创治疗肾囊肿、多囊肾，经皮肾镜治疗肾结石、输尿管结石。主持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项，获河南省科技进步二等奖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62</w:t>
      </w:r>
      <w:r>
        <w:rPr>
          <w:rStyle w:val="any"/>
          <w:rFonts w:ascii="PMingLiU" w:eastAsia="PMingLiU" w:hAnsi="PMingLiU" w:cs="PMingLiU"/>
          <w:spacing w:val="8"/>
        </w:rPr>
        <w:t>篇，撰写专业著作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https://pubpeer.com/publications/7C1F6E52442DD0565B0916316243DA#0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3&amp;sn=355a2d18e1072cdfe7c65085c03166b5&amp;chksm=c30b0f267b91bc1df1637a40c14347d7eb5200cd84e3a053b66a7fce807f147d6b3a1ab7a74c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