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触目惊心的重复，上海交通大学附属第六人民医院脊柱外科张涛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【左】图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“miR?205?5p/PTK7 axis is involved in the proliferation, migration and invasion of colorectal cancer cells”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Induce Vasculogenic Mimicry of Choroidal Melanoma through the PI3k Signal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49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彩色方框用于与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miR-182 promotes tumor growth and increases chemoresistance of human anaplastic thyroid cancer by targeting tripartite motif 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miR-1182 inhibits growth and mediates the chemosensitivity of bladder cancer by targeting hTERT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Zhou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81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63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MiR-154 inhibits the growth of laryngeal squamous cell carcinoma by targeting GALNT7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右图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IL22 drives cutaneous melanoma cell proliferation, migration and invasion through activation of miR-181/STAT3/AKT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]Zhou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PVT1 Promotes the Proliferation and Migration of Non-Small Cell Lung Cancer via Regulating miR-148/RAB34 Signal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23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25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再次参见图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miR-152 is involved in the proliferation and metastasis of ovarian cancer through repression of ERBB3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 et al 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26732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44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All-trans-retinoic acid suppresses rat embryo hindlimb bud mesenchymal chondrogenesis by modulating HoxD9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59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Long Non-Coding RNA (lncRNA) Nuclear Paraspeckle Assembly Transcript 1 (NEAT1) Protects PC-12 Cells from LPS-Induced Injury via Targeting miR-29a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Ban&amp;Cui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430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21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我认为这之前没有讨论过。如果我错了，我向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  <w:r>
        <w:rPr>
          <w:rStyle w:val="any"/>
          <w:rFonts w:ascii="PMingLiU" w:eastAsia="PMingLiU" w:hAnsi="PMingLiU" w:cs="PMingLiU"/>
          <w:spacing w:val="8"/>
        </w:rPr>
        <w:t>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也出现在后来的一篇论文中，没有共同的作者。最令人担忧的是，后一幅图像的裁剪略有不同，它似乎在所有侧面都有更宽的视野（用窄彩色矩形勾勒的区域）。这表明，这两篇论文可能都涉及一个可以访问更大原始图像的共同团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American Journal of Cancer Research (2017), pubmed: 28670492,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https://pubpeer.com/publications/06549AD20DD7940B9629391B2A9D52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Journal of Oncology (2022), doi: 10.1155/2022/3037348,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703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https://onlinelibrary.wiley.com/doi/10.1155/2022/3037348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05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37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涛，上海市第六人民医院脊柱外科副主任医师，博士。长期从事脊柱外科临床工作，曾接受了系统严格的脊柱外科专业训练，具有良好的专业知识结构、较强的实际操作能力和解决本专业复杂问题的经验。擅长颈椎病、颈椎创伤、胸腰椎创伤、腰椎间盘突出、腰椎管狭窄及腰椎滑脱等疾病的手术治疗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项，并发表脊髓损伤修复相关文章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2&amp;sn=c6b3334d80f1eb7d5f6663edd90a732d&amp;chksm=c39692382ffea56658b60879a16bbfa29a826595e7fd87e471b1973df2cd8faee80891f80b1f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