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山东大学齐鲁医院二级教授陈允震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2019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00:05:26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Cell Transplantation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 Nov;28(11):1373-1383.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10.1177/0963689719870999.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凝胶条似乎在图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3A</w:t>
      </w:r>
      <w:r>
        <w:rPr>
          <w:rStyle w:val="any"/>
          <w:rFonts w:ascii="PMingLiU" w:eastAsia="PMingLiU" w:hAnsi="PMingLiU" w:cs="PMingLiU"/>
          <w:spacing w:val="8"/>
        </w:rPr>
        <w:t>中显示了两次。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作者能否提供原始的未剪切扫描件？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527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3712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Yunzhen Chen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非常感谢您在我的文章的图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3A</w:t>
      </w:r>
      <w:r>
        <w:rPr>
          <w:rStyle w:val="any"/>
          <w:rFonts w:ascii="PMingLiU" w:eastAsia="PMingLiU" w:hAnsi="PMingLiU" w:cs="PMingLiU"/>
          <w:spacing w:val="8"/>
        </w:rPr>
        <w:t>中指出了关于重叠区域的问题。在彻底审查了原始数据后，我确认这是由于个人疏忽造成的无意错误。而且，我正在联系该杂志索取勘误表。对于这可能给我们的读者和学术界带来的任何不便，我深表歉意。我非常感谢您的宝贵反馈，这有助于提高科学研究的准确性和完整性。这段经历深刻地提醒我在工作中要更加细致，我会格外小心，避免将来出现这样的错误。再次感谢你的建设性意见。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的修正版本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800725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4506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80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https://pubmed.ncbi.nlm.nih.gov/31423807/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622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0534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陈允震，山东大学博士生导师，二级教授，主任医师，</w:t>
      </w:r>
      <w:r>
        <w:rPr>
          <w:rStyle w:val="any"/>
          <w:rFonts w:ascii="PMingLiU" w:eastAsia="PMingLiU" w:hAnsi="PMingLiU" w:cs="PMingLiU"/>
          <w:spacing w:val="8"/>
        </w:rPr>
        <w:t>山东大学齐鲁医院外科中心副主任</w:t>
      </w:r>
      <w:r>
        <w:rPr>
          <w:rStyle w:val="any"/>
          <w:rFonts w:ascii="PMingLiU" w:eastAsia="PMingLiU" w:hAnsi="PMingLiU" w:cs="PMingLiU"/>
          <w:spacing w:val="8"/>
        </w:rPr>
        <w:t>，山东大学齐鲁医院原脊柱外科主任，山东大学脊柱脊髓疾病研究诊疗中心主任，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1985</w:t>
      </w:r>
      <w:r>
        <w:rPr>
          <w:rStyle w:val="any"/>
          <w:rFonts w:ascii="PMingLiU" w:eastAsia="PMingLiU" w:hAnsi="PMingLiU" w:cs="PMingLiU"/>
          <w:spacing w:val="8"/>
        </w:rPr>
        <w:t>年毕业于山东医科大学医疗系，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1985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月在齐鲁医院骨科工作至今，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2008</w:t>
      </w:r>
      <w:r>
        <w:rPr>
          <w:rStyle w:val="any"/>
          <w:rFonts w:ascii="PMingLiU" w:eastAsia="PMingLiU" w:hAnsi="PMingLiU" w:cs="PMingLiU"/>
          <w:spacing w:val="8"/>
        </w:rPr>
        <w:t>年作为访问学者在美国哈特福德医院学习。山东省著名的脊柱外科专家，善长治疗颈椎病、腰椎间盘突出症、椎管狭窄、腰椎滑脱等各种脊柱疾病，尤其在腰椎间盘突出症的治疗上，强调应根据病变不同阶段采取相应的复合治疗方案。重视对骨质疏松及其骨折的治疗，同时为骨质疏松症的防治提出了新的观点和研究方法。现任山东大学博士生导师，培养硕士研究生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</w:t>
      </w:r>
      <w:r>
        <w:rPr>
          <w:rStyle w:val="any"/>
          <w:rFonts w:ascii="PMingLiU" w:eastAsia="PMingLiU" w:hAnsi="PMingLiU" w:cs="PMingLiU"/>
          <w:spacing w:val="8"/>
        </w:rPr>
        <w:t>余名，博士研究生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余名。现有科研经费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</w:t>
      </w:r>
      <w:r>
        <w:rPr>
          <w:rStyle w:val="any"/>
          <w:rFonts w:ascii="PMingLiU" w:eastAsia="PMingLiU" w:hAnsi="PMingLiU" w:cs="PMingLiU"/>
          <w:spacing w:val="8"/>
        </w:rPr>
        <w:t>余万元。目前共发表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余篇，中文核心期刊论文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余篇。现任中华医学会骨质疏松和骨矿盐疾病分会骨与关节学组副组长，中华医学会骨科学分会脊柱学组委员，中华医学会创伤外科分会常务委员，中国医师协会骨质疏松专业委员会脊柱骨折防治学组组长，山东省医学会创伤外科分会主任委员，中华医学会骨科分会创伤学组委员，山东省医学会骨科学分会副主任委员，山东省医学会骨科分会骨质疏松学组组长，山东省康复医学会骨质疏松康复分会主任委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https://pubpeer.com/publications/C6F79FAED2341A4B1B295D5CF2A77E#0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527&amp;idx=3&amp;sn=030010a4604b9f6d3fd476325971719e&amp;chksm=c34e22605f528612344d5526344bb98497fc938ffaa68055afeeb5915eed8a7f5a1492fd4f1e&amp;scene=126&amp;sessionid=174370361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