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网友来信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|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患者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10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万血汗钱，用药处方失误致胚胎不幸夭折！患者颤抖追真相！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崔健同志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净研行动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2025-03-30 15:37:20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486400" cy="123444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531161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234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9A3030"/>
          <w:spacing w:val="9"/>
          <w:sz w:val="21"/>
          <w:szCs w:val="21"/>
        </w:rPr>
        <w:t>接网友举报：这是一场用10万元血汗钱、365天身心煎熬换来的噩梦，更是一份被权力与傲慢碾碎的患者尊严实录！</w:t>
      </w:r>
    </w:p>
    <w:p>
      <w:pPr>
        <w:spacing w:before="0" w:after="0" w:line="384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9A3030"/>
          <w:spacing w:val="9"/>
        </w:rPr>
        <w:t>医疗失职：人命关天的处方，竟成“草稿纸”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广州医科大学附属第三医院生殖医学中心副主任医师李斯晨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，在试管婴儿胚胎移植的关键环节，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公然将维系妊娠的黄体酮用药量从15天错开成2天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——这相当于在百米高空撤走最后一道安全绳！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486400" cy="144272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227939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442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 w:line="408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505450" cy="521017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11464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521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18"/>
          <w:szCs w:val="18"/>
        </w:rPr>
        <w:t>错开成2天药量的取药单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486400" cy="1502841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010464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5028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  <w:sz w:val="18"/>
          <w:szCs w:val="18"/>
        </w:rPr>
      </w:pPr>
      <w:r>
        <w:rPr>
          <w:rStyle w:val="any"/>
          <w:rFonts w:ascii="PMingLiU" w:eastAsia="PMingLiU" w:hAnsi="PMingLiU" w:cs="PMingLiU"/>
          <w:spacing w:val="9"/>
          <w:sz w:val="18"/>
          <w:szCs w:val="18"/>
        </w:rPr>
        <w:t>事后封存病历中显示的用药单存档病历用药情况（离奇变成</w:t>
      </w:r>
      <w:r>
        <w:rPr>
          <w:rStyle w:val="any"/>
          <w:rFonts w:ascii="Times New Roman" w:eastAsia="Times New Roman" w:hAnsi="Times New Roman" w:cs="Times New Roman"/>
          <w:spacing w:val="9"/>
          <w:sz w:val="18"/>
          <w:szCs w:val="18"/>
        </w:rPr>
        <w:t>15</w:t>
      </w:r>
      <w:r>
        <w:rPr>
          <w:rStyle w:val="any"/>
          <w:rFonts w:ascii="PMingLiU" w:eastAsia="PMingLiU" w:hAnsi="PMingLiU" w:cs="PMingLiU"/>
          <w:spacing w:val="9"/>
          <w:sz w:val="18"/>
          <w:szCs w:val="18"/>
        </w:rPr>
        <w:t>天用量）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卫健委行政处罚铁证如山，但更令人发指的是：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事故发生后，李斯晨竟篡改病历、毁灭证据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，把《医疗纠纷预防和处理条例》踩在脚下。当患者质问时，她冷脸甩出一句：“公民是自己健康的第一责任人”——原来医生失职，竟要患者用破碎的子宫和崩溃的精神买单！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486400" cy="511048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930667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10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  <w:sz w:val="18"/>
          <w:szCs w:val="18"/>
        </w:rPr>
      </w:pPr>
      <w:r>
        <w:rPr>
          <w:rStyle w:val="any"/>
          <w:rFonts w:ascii="PMingLiU" w:eastAsia="PMingLiU" w:hAnsi="PMingLiU" w:cs="PMingLiU"/>
          <w:spacing w:val="9"/>
          <w:sz w:val="18"/>
          <w:szCs w:val="18"/>
        </w:rPr>
        <w:t>到医院投诉当天李斯晨开的挂号记录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505450" cy="1040130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834097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1040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  <w:sz w:val="18"/>
          <w:szCs w:val="18"/>
        </w:rPr>
      </w:pPr>
      <w:r>
        <w:rPr>
          <w:rStyle w:val="any"/>
          <w:rFonts w:ascii="PMingLiU" w:eastAsia="PMingLiU" w:hAnsi="PMingLiU" w:cs="PMingLiU"/>
          <w:spacing w:val="9"/>
          <w:sz w:val="18"/>
          <w:szCs w:val="18"/>
        </w:rPr>
        <w:t>李斯晨重新开的</w:t>
      </w:r>
      <w:r>
        <w:rPr>
          <w:rStyle w:val="any"/>
          <w:rFonts w:ascii="Times New Roman" w:eastAsia="Times New Roman" w:hAnsi="Times New Roman" w:cs="Times New Roman"/>
          <w:spacing w:val="9"/>
          <w:sz w:val="18"/>
          <w:szCs w:val="18"/>
        </w:rPr>
        <w:t>15</w:t>
      </w:r>
      <w:r>
        <w:rPr>
          <w:rStyle w:val="any"/>
          <w:rFonts w:ascii="PMingLiU" w:eastAsia="PMingLiU" w:hAnsi="PMingLiU" w:cs="PMingLiU"/>
          <w:spacing w:val="9"/>
          <w:sz w:val="18"/>
          <w:szCs w:val="18"/>
        </w:rPr>
        <w:t>天药量的药单（</w:t>
      </w:r>
      <w:r>
        <w:rPr>
          <w:rStyle w:val="any"/>
          <w:rFonts w:ascii="PMingLiU" w:eastAsia="PMingLiU" w:hAnsi="PMingLiU" w:cs="PMingLiU"/>
          <w:spacing w:val="9"/>
          <w:sz w:val="18"/>
          <w:szCs w:val="18"/>
        </w:rPr>
        <w:t>医院仅以</w:t>
      </w:r>
      <w:r>
        <w:rPr>
          <w:rStyle w:val="any"/>
          <w:rFonts w:ascii="Times New Roman" w:eastAsia="Times New Roman" w:hAnsi="Times New Roman" w:cs="Times New Roman"/>
          <w:spacing w:val="9"/>
          <w:sz w:val="18"/>
          <w:szCs w:val="18"/>
        </w:rPr>
        <w:t>“</w:t>
      </w:r>
      <w:r>
        <w:rPr>
          <w:rStyle w:val="any"/>
          <w:rFonts w:ascii="PMingLiU" w:eastAsia="PMingLiU" w:hAnsi="PMingLiU" w:cs="PMingLiU"/>
          <w:spacing w:val="9"/>
          <w:sz w:val="18"/>
          <w:szCs w:val="18"/>
        </w:rPr>
        <w:t>测试系统</w:t>
      </w:r>
      <w:r>
        <w:rPr>
          <w:rStyle w:val="any"/>
          <w:rFonts w:ascii="Times New Roman" w:eastAsia="Times New Roman" w:hAnsi="Times New Roman" w:cs="Times New Roman"/>
          <w:spacing w:val="9"/>
          <w:sz w:val="18"/>
          <w:szCs w:val="18"/>
        </w:rPr>
        <w:t>”</w:t>
      </w:r>
      <w:r>
        <w:rPr>
          <w:rStyle w:val="any"/>
          <w:rFonts w:ascii="PMingLiU" w:eastAsia="PMingLiU" w:hAnsi="PMingLiU" w:cs="PMingLiU"/>
          <w:spacing w:val="9"/>
          <w:sz w:val="18"/>
          <w:szCs w:val="18"/>
        </w:rPr>
        <w:t>为由解释）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PMingLiU" w:eastAsia="PMingLiU" w:hAnsi="PMingLiU" w:cs="PMingLiU"/>
          <w:b/>
          <w:bCs/>
          <w:color w:val="9A3030"/>
          <w:spacing w:val="9"/>
        </w:rPr>
        <w:t>德不配位：白大褂下的冷血官僚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从胚胎移植失败到卫健委坐实处罚，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李斯晨从未道歉、从未解释，反而在患者伤口上反复践踏：近10万元治疗费、数十次激素注射、上百次医院奔波，换来的是一句推责的“金句”和病历本上被篡改的墨迹。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当患者颤抖着追问真相，这位“副主任医师”展现的不是医者的仁心，而是权力者的傲慢——原来在某些医生眼里，患者不是需要救治的生命，而是可以随意处置的“医疗耗材”！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PMingLiU" w:eastAsia="PMingLiU" w:hAnsi="PMingLiU" w:cs="PMingLiU"/>
          <w:b/>
          <w:bCs/>
          <w:color w:val="9A3030"/>
          <w:spacing w:val="9"/>
        </w:rPr>
        <w:t>系统之恶：沉默的医院，溃烂的监管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更可怕的是，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广医三院至今未对李斯晨进行任何公开处理，任其继续披着“生殖专家”光环招摇。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当篡改病历已成事实、行政处罚早已下达，医院仍装聋作哑——这是在默许犯罪，还是在集体包庇？我们不仅要问：究竟要有多少胚胎死于草率，多少家庭破碎于渎职，才能唤醒医疗系统的良心？</w:t>
      </w:r>
    </w:p>
    <w:p>
      <w:pPr>
        <w:spacing w:line="336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  <w:r>
        <w:rPr>
          <w:rStyle w:val="any"/>
          <w:rFonts w:ascii="PMingLiU" w:eastAsia="PMingLiU" w:hAnsi="PMingLiU" w:cs="PMingLiU"/>
          <w:b/>
          <w:bCs/>
          <w:color w:val="9A3030"/>
          <w:spacing w:val="8"/>
        </w:rPr>
        <w:t>血泪诉求：我们要的不只是道歉！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1. 立即撤销李斯晨所有专家头衔与宣传——德不配位者，不配站在医学圣坛！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2. 卫健部门公开全案调查过程——让阳光照进每一个篡改的病历夹！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3. 全国医疗系统通报追责——以儆效尤，重建医患信任底线！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4. 广医三院启动内部监察程序——别再让白衣成恶行的保护色！</w:t>
      </w:r>
    </w:p>
    <w:p>
      <w:pPr>
        <w:spacing w:line="336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若今日纵容一个李斯晨，明日就会有更多“李斯晨”把手术刀变成屠刀！当医生开始践踏希波克拉底誓言，当医院沦为权力寻租的黑箱，每个普通人的生命权，都将在冷冰冰的处方签上风雨飘摇！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转发即是力量，关注就是曙光——为真相，为尊严，为不让下一个母亲的血泪白流！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（本文所述证据内容均由患者家属提供）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FFFFFF"/>
        </w:rPr>
        <w:t>提供线索或对推文存在疑义，请联系邮箱：jxscuijian@163.com</w:t>
      </w:r>
    </w:p>
    <w:p>
      <w:pPr>
        <w:shd w:val="clear" w:color="auto" w:fill="9A3030"/>
        <w:spacing w:before="150" w:after="150" w:line="420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</w:rPr>
        <w:drawing>
          <wp:inline>
            <wp:extent cx="952500" cy="952500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181999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9A3030"/>
        <w:spacing w:before="0" w:after="150" w:line="420" w:lineRule="atLeast"/>
        <w:ind w:left="810" w:right="51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  <w:vertAlign w:val="baseline"/>
        </w:rPr>
        <w:drawing>
          <wp:inline>
            <wp:extent cx="323850" cy="264968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26991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264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9A3030"/>
        <w:spacing w:before="0" w:after="150" w:line="600" w:lineRule="atLeast"/>
        <w:ind w:left="900" w:right="510"/>
        <w:jc w:val="center"/>
        <w:rPr>
          <w:rStyle w:val="any"/>
          <w:rFonts w:ascii="Times New Roman" w:eastAsia="Times New Roman" w:hAnsi="Times New Roman" w:cs="Times New Roman"/>
          <w:color w:val="FFFFFF"/>
          <w:spacing w:val="30"/>
          <w:sz w:val="30"/>
          <w:szCs w:val="30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30"/>
          <w:sz w:val="30"/>
          <w:szCs w:val="30"/>
        </w:rPr>
        <w:t>微信搜一搜</w:t>
      </w:r>
    </w:p>
    <w:p>
      <w:pPr>
        <w:shd w:val="clear" w:color="auto" w:fill="FFFFFF"/>
        <w:spacing w:before="45" w:after="150" w:line="420" w:lineRule="atLeast"/>
        <w:ind w:left="960" w:right="66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  <w:vertAlign w:val="baseline"/>
        </w:rPr>
        <w:drawing>
          <wp:inline>
            <wp:extent cx="190500" cy="178210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676231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78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540" w:lineRule="atLeast"/>
        <w:ind w:left="1020" w:right="660"/>
        <w:jc w:val="center"/>
        <w:rPr>
          <w:rStyle w:val="any"/>
          <w:rFonts w:ascii="Times New Roman" w:eastAsia="Times New Roman" w:hAnsi="Times New Roman" w:cs="Times New Roman"/>
          <w:color w:val="222222"/>
          <w:spacing w:val="22"/>
          <w:sz w:val="27"/>
          <w:szCs w:val="27"/>
        </w:rPr>
      </w:pPr>
      <w:r>
        <w:rPr>
          <w:rStyle w:val="any"/>
          <w:rFonts w:ascii="Times New Roman" w:eastAsia="Times New Roman" w:hAnsi="Times New Roman" w:cs="Times New Roman"/>
          <w:color w:val="222222"/>
          <w:spacing w:val="22"/>
          <w:sz w:val="27"/>
          <w:szCs w:val="27"/>
        </w:rPr>
        <w:t> </w:t>
      </w:r>
      <w:r>
        <w:rPr>
          <w:rStyle w:val="any"/>
          <w:rFonts w:ascii="PMingLiU" w:eastAsia="PMingLiU" w:hAnsi="PMingLiU" w:cs="PMingLiU"/>
          <w:color w:val="222222"/>
          <w:spacing w:val="22"/>
          <w:sz w:val="27"/>
          <w:szCs w:val="27"/>
        </w:rPr>
        <w:t>净研行动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15" w:anchor="wechat_redirect" w:tgtFrame="_blank" w:tooltip="崔健博士专栏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崔健博士专栏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image" Target="media/image6.jpeg" /><Relationship Id="rId12" Type="http://schemas.openxmlformats.org/officeDocument/2006/relationships/image" Target="media/image7.jpeg" /><Relationship Id="rId13" Type="http://schemas.openxmlformats.org/officeDocument/2006/relationships/image" Target="media/image8.png" /><Relationship Id="rId14" Type="http://schemas.openxmlformats.org/officeDocument/2006/relationships/image" Target="media/image9.png" /><Relationship Id="rId15" Type="http://schemas.openxmlformats.org/officeDocument/2006/relationships/hyperlink" Target="https://mp.weixin.qq.com/mp/appmsgalbum?__biz=Mzk1NzE0NTE5Mg==&amp;action=getalbum&amp;album_id=3778818414182055941" TargetMode="Externa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E0NTE5Mg==&amp;mid=2247489084&amp;idx=1&amp;sn=d98bdad7518eaaeb298acab03425f372&amp;chksm=c2ae6a34bd0c00422593de1ef7b33835654c6306d4e4461d613f900c11a8ad37c3bc43b0f201&amp;scene=126&amp;sessionid=174369830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