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四篇无关论文存在图像交叉重叠及其他图像问题，涉及南通大学第二附属医院、山东大学齐鲁医院、山东省立医院、西安红会医院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H19/miR-152-3p/TCF4 axis increases chemosensitivity of gastric cancer cells through suppression of epithelial-mesenchymal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南通市第一人民医院（南通大学第二附属医院）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发表时间：2020年6月27日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10.21037/tcr-20-1736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54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05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attenuates inflammation and reduces matrix-metalloprotease expression by inducing autophagy via suppressing the Wnt/β-catenin signaling pathway in IL-1β-induced osteoarthritis chondrocytes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期刊：RSC Advances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发表时间：2018年6月4日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10.1039/c8ra00993g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429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64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Resveratrol, an activator of SIRT1, induces protective autophagy in non-small-cell lung cancer via inhibiting Akt/mTOR and activating p38-MAPK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期刊：OncoTargets and 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山东省立医院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10.2147/OTT.S159095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25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9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本研究得到了山东省自然科学基金（编号ZR2015PH016）和临床科技创新项目（编号201503004）的支持。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Silencing of H19 inhibits the adipogenesis and inflammation response in ox-LDL-treated Raw264.7 cells by up-regulating miR-130b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Immunology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西安红会医院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发表时间：2017年11月22日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10.1016/j.molimm.2017.11.017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578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96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90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34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宇两篇无关论文的流式细胞术图重复。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7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2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 10.3892/ol.2017.6811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105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 10.21037/tcr-20-2660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245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38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日已撤稿：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02857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17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2F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10.1016/j.biopha.2018.05.043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53333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06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10.1016/j.gene.2018.08.065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7200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30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的所有的流式细胞术点图都被复制并以其他形式呈现。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22092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57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同时与一篇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10.3892/ol.2016.4143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）中的数据相似。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240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86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条带与无关论文中的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10.1016/j.bbrc.2017.07.052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55238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32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10.1016/j.bbrc.2017.07.052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118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56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条带与无关论文中的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10.1016/j.lfs.2018.07.027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10.3727/096504018x15150662230295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7378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33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https://tcr.amegroups.org/article/view/40140/html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https://pubs.rsc.org/en/content/articlelanding/2018/ra/c8ra00993g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https://www.dovepress.com/resveratrol-an-activator-of-sirt1-induces-protective-autophagy-in-non--peer-reviewed-fulltext-article-OTT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https://www.sciencedirect.com/science/article/abs/pii/S0161589017305801?via%3Dihub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94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13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12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9&amp;idx=1&amp;sn=fa4a1bedd8bfefdc4106ce8dc06b3720&amp;chksm=c28030036f90f35023837481d83fec28144f907a6c3b5fcd932effb998c8e7a65a7bf5800e01&amp;scene=126&amp;sessionid=17436983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