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条带重叠及其他图像问题，涉及空军军医大学第二附属医院、四川省人民医院、重庆市中医院、湖北省十堰市太和医院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overexpression of miRNA-212-5p inhibited the malignant proliferation of liver cancer cells HepG2 and the tumor formation in nude mice with transplanted tumor through down-regulating SOCS5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空军军医大学第二附属医院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10.21037/tcr-20-2007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59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6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MicroRNA-377-3p targeting MMP-16 inhibits ovarian cancer cell growth, invasion, and interstitial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四川省人民医院&amp;重庆市中医院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10.21037/atm-20-8027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35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湖北省十堰市太和医院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10.2147/OTT.S245254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74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17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93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74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10.2147/cmar.s260693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10.21037/atm-20-5306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98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2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095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5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10.1080/21655979.2021.1965812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203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1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Study2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已于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日撤稿，具体参见：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https://atm.amegroups.org/article/view/130391/pdf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与一篇无关论文肿瘤图相似。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10.2147/ott.s244525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3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5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10.1039/c8ra01200h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10.2147/ott.s214514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10.1039/c9ra05933d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1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10.21037/atm-21-1414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6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10.3233/cbm-190534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8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10.1093/jpp/rgab060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85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https://tcr.amegroups.org/article/view/40936/html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https://atm.amegroups.org/article/view/61669/html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https://www.dovepress.com/mir-181c-5p-mitigates-tumorigenesis-in-cervical-squamous-cell-carcinom-peer-reviewed-fulltext-article-OTT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89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23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5&amp;sn=071282288dfa0080303ca1653ae65803&amp;chksm=c260214de8c9ec07d8134cd1e765e7e1892b5e562ecf350ca48a393c6da56d1b93aaac12481b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