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因图像完整性疑虑未解且影响研究结果有效性，南昌大学第一附属医院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Zhi-Li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11:16:19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Potential Molecular Mechanisms of AURKB in the Oncogenesis and Progression of Osteosarcoma Cells: A Label-Free Quantitative Proteomics Analysis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期刊：Technology in Cancer Research &amp; Treatment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南昌大学第一附属医院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发表时间：2019年5月23日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10.1177/1533033819853262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C中，143B细胞的NC、LV/AURKB和LV/ShAURKB在0小时和24小时的图像元素高度相似。在图1A中，143B细胞的β-肌动蛋白条带似乎包含图像内的修改。在图1D中，U2-OS细胞的LV/AURKB图像和143B细胞的LV/AURKB图像的元素高度相似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42435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9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250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12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本研究得到中国国家自然科学基金委员会江西省自然科学基金（编号：20161ACB20011）的支持。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LV/ShAURKB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小时的图像元素高度相似；图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β-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肌动蛋白条带似乎包含图像内的修改；图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U2-OS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143B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细胞的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LV/AURKB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图像的元素高度相似。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92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116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以下文章已根据执行编辑和出版商的要求撤回：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作者向Sage出版社提出请求，要求替换图1C中0小时时143B细胞的图像。作者指出，由于错误，图中同一组的图像被重复使用了。内部调查得出以下结论：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在图1C中，143B细胞的NC、LV/AURKB和LV/ShAURKB在0小时和24小时的图像元素高度相似。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在图1A中，143B细胞的β-肌动蛋白条带似乎包含图像内的修改。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在图1D中，U2-OS细胞的LV/AURKB图像和143B细胞的LV/AURKB图像的元素高度相似。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Sage出版社要求提供图1C和1D的原始图像，以及图1A、5A和5B的未裁剪的蛋白质印迹图像。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作者提供了图1C和1D的未裁剪原始图像，但未能解决图像间相似性的疑虑。作者无法提供图1A、5A和5B的未修改、未裁剪的图像。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Sage出版社联系了作者的机构，通知他们相关疑虑，但未收到回复。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由于图像完整性方面的未解决疑虑使研究结果的有效性受到质疑，因此执行编辑和Sage出版社撤回了该文章。作者不同意撤回的决定。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https://journals.sagepub.com/doi/full/10.1177/15330338251321913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93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172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67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881&amp;idx=1&amp;sn=1100eacd216899b45ea90147e239125a&amp;chksm=c2977930718c286d9db4c3fe876a52fbd4ac8b2f87fcfa8fb213e7b12a401dd19014013665f7&amp;scene=126&amp;sessionid=1743698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