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89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10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37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19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94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79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05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4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&amp;chksm=c190dbfc0bc704238477bdf4ebbc40dea7f01e7a48f3e930111bbf4223152b379fa3bdfa8712&amp;scene=126&amp;sessionid=17436118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