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零容忍！湖南一高校副教授出轨女学生？校方：涉事人员停职停课，纪委启动调查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13:21:21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22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@荔枝新闻 消息，近日，网传湖南文理学院生命与环境科学学院副教授林某出轨女学生，引发网友关注。网传林某妻子来到女生读研学校讨公道，声称该女生当 “学术妲己”，本科期间发 3 篇一区 SCI 论文，并且还有大量二人开房记录。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594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32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86400" cy="2140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18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记者查阅湖南文理学院生命与环境科学学院官网，发现该院师资队伍的副教授名单里已查询不到林某信息。对此，湖南文理学院宣传部一工作人员表示，“目前学校已经对林某进行停职停课处理，学校纪委已经启动调查，后续以官方发布消息为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95900" cy="728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84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https://finance.sina.com.cn/wm/2025-03-28/doc-inerfitq6852254.shtml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74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86&amp;idx=1&amp;sn=13558b58ed15b7820e7e846aa0207d1e&amp;chksm=c214ef9da69c77d52d92fd104ad67b5f92ff670f4bec71b75d2373f1151dc3351fd52e2db8a6&amp;scene=126&amp;sessionid=1743611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