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存在两处重叠面板，上海交通大学医学院附属瑞金医院的论文被质疑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28401002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31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1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84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Research|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Gpr110 deficiency decelerates carcinogen-induced hepatocarcinogenesis via activation of the IL-6/STAT3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Gpr110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缺乏症可通过激活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IL-6/STAT3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通路，减缓致癌物质诱导的肝癌发生速度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Benting Ma, Junjie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Zhugang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王铸钢）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81502383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）、中国科学技术部（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2011BAI15B02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）、上海市科学技术委员会（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13DZ2280600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15DZ2290800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）以及上海市教委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8309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 descr="瑞金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43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01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Images in Figure 2E and Figure 2G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59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https://pubpeer.com/publications/7D428F687A13BC9A220CA095AD0FF0#0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https://pubmed.ncbi.nlm.nih.gov/28401002/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75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33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14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174&amp;idx=6&amp;sn=8b9b71bc2bb6b83bfade48991fa6a67f&amp;chksm=c348dd86ae9cae275be6f5af8121774967e18a4938393a7b710e7bf3a4c4d57d0a9ad34cf2fc&amp;scene=126&amp;sessionid=1743610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