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复旦大学附属上海市第五人民医院药剂科论文被指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15:02:00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7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51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2017年，来自复旦大学附属上海市第五人民医院药剂科的 Wanhu Zhu , Qing Liang , Xu Yang , Yan Yu , Xiaoying Shen , Guangchun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Combination of sorafenib and Valproic acid synergistically induces cell apoptosis and inhibits hepatocellular carcinoma growth via down-regulating Notch3 and pAkt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该研究得到了来自中国上海市科学技术委员会（14411972700）、上海市闵行区人才发展专项资金（领军人才）项目、上海市扬帆计划（17YF1415100）以及上海市闵行区自然科学基金（2016MHZ16）的资助。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2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https://pubpeer.com/publications/30EF8156CE0425C502D9E41F969B43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71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41&amp;idx=1&amp;sn=c718fcdc76741abe49162bb8bf3bf2a1&amp;chksm=c2a1423aa86ce64a43e5b9824041e179eb3026be49362e82ce27558e537c3bc6419899959688&amp;scene=126&amp;sessionid=17436646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