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中科院上海药物所国家杰青论文现疑云，数据真实性遭质疑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08:04:00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5269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8336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2022年，主要分别来自上海中医药大学药学院，中国科学院上海药物研究所药物研究国家重点实验室，得克萨斯大学达拉斯分校的 Jingyi Li , Yaqi Zhang , Miaorong Yu , Aohua Wang , Yu Qiu , Weiwei Fan , Lars Hovgaard , Mingshi Yang , Yiming Li , Rui Wang （通讯作者） , Xiuying Li （通讯作者）, Yong Gan （通讯作者）在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Acta Pharmaceutica Sinica B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The upregulated intestinal folate transporters direct the uptake of ligand-modified nanoparticles for enhanced oral insulin delivery 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作者感谢以下机构的资金支持：中国国家自然科学基金（NSFC，项目编号：81773651、82025032 和 81803445）、NN-CAS 基金会、中国国家重点研发计划（项目编号：2020YFE0201700）以及中国科学院重大国际合作研究项目（项目编号：153631KYSB20190020）。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7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9546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2025年3月，Garcinia livingstonei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108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2549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https://pubpeer.com/publications/18A9E56653153313BDDE6C2330469E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5958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1972&amp;idx=1&amp;sn=7fc9276f64d6315cb8f9f4059f739fec&amp;chksm=c20c9a4a408f134fc5fe198b7261825c3fbc39671c523bb745b944022e16a690ad600ba580de&amp;scene=126&amp;sessionid=174361082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