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12:30:24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765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异常树突发芽和突触重塑是颞叶癫痫的重要病理特征。BC1 RNA 是一种翻译抑制因子，参与树突状蛋白质合成和 mRNA 转运的调节，这对于树突状发育和可塑性至关重要。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5 月 17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中南大学湘雅医院的 Zeng Xiangchang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Neurochemical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The Expression Alteration of BC1 RNA and its Interaction with Eukaryotic Translation Initiation Factor eIF4A Post-Status Epilepticus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该研究结果表明，BC1 与 eIF4AI/II 呈负调控相关，其中 BC1 RNA 可能通过调节树突状蛋白合成参与癫痫发生。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13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7704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主编已撤回这篇文章。发布后，人们担心图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中面板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DG-3d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H-4w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之间的明显重叠。作者没有提供任何澄清。此外，无法验证本文的作者身份。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因此，主编对数据的完整性失去了信心。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作者没有回复有关撤回的信件。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https://link.springer.com/article/10.1007/s11064-025-04382-2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748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3320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299&amp;idx=2&amp;sn=accdaa419ec5a621b354ece41303665e&amp;chksm=cf65686cf63f4f2b4605a5887029f515c40d1c6ba7ff77a572c144a43e105e2ea091f9adccb7&amp;scene=126&amp;sessionid=17436125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