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新型双重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BRAF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抑制剂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AZ304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研究被质疑图像重复，辽宁中国医科大学团队如何回应？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》（英国癌症杂志）上的一篇研究因实验图像问题引发科学界质疑。研究题为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“AZ304, a novel dual BRAF inhibitor, exerts antitumour effects in colorectal cancer independently of BRAF genetic status”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（新型双重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BRAF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抑制剂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AZ304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在结直肠癌中发挥抗肿瘤作用且不依赖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BRAF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基因状态），由中国医科大学附属第一医院的研究团队完成。该论文因部分实验图像被指存在重复问题而受到关注。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第一作者：马锐（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Rui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，中国医科大学附属第一医院）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通讯作者：刘云鹏（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Yunpeng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，中国医科大学附属第一医院）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第一单位：中国医科大学附属第一医院肿瘤内科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038725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27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对该研究提出质疑。他指出，论文中存在多处图像重复问题，并特别提到了以下内容：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的重复问题：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通过添加彩色标记的方式，指出了两幅图像中存在的意外重复，并提到这些问题是借助工具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进行识别的。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72075" cy="3990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54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的潜在问题：尽管未对图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的具体重复内容进行详细说明，但评论人同样对此图提出了质疑。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33975" cy="4152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52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https://pubpeer.com/publications/37D31008B170D0522143296CEAE762#2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7&amp;idx=1&amp;sn=e6977bb02b22ceb56add01c5ec442193&amp;chksm=82e14f20d98a7760f24870a58b744c922a8a1a748f85d38f2f4b4bd7d9629f764c1142a34b7b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