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卫健委公布山东部分机构医学科研诚信调查处理结果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碰到撤稿不用慌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碰到撤稿不用慌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2025-03-31 09:13:32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仿宋" w:eastAsia="仿宋" w:hAnsi="仿宋" w:cs="仿宋"/>
          <w:b/>
          <w:bCs/>
          <w:caps w:val="0"/>
          <w:smallCaps w:val="0"/>
          <w:spacing w:val="8"/>
          <w:sz w:val="44"/>
          <w:szCs w:val="44"/>
        </w:rPr>
        <w:t>卫健委公布山东</w:t>
      </w:r>
      <w:r>
        <w:rPr>
          <w:rStyle w:val="any"/>
          <w:rFonts w:ascii="仿宋" w:eastAsia="仿宋" w:hAnsi="仿宋" w:cs="仿宋"/>
          <w:b/>
          <w:bCs/>
          <w:caps w:val="0"/>
          <w:smallCaps w:val="0"/>
          <w:spacing w:val="8"/>
          <w:sz w:val="44"/>
          <w:szCs w:val="44"/>
        </w:rPr>
        <w:t>部分机构医学科研诚信调查处理结果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trike w:val="0"/>
          <w:spacing w:val="8"/>
          <w:u w:val="none"/>
        </w:rPr>
        <w:drawing>
          <wp:inline>
            <wp:extent cx="6024943" cy="1129093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82983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24943" cy="1129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32"/>
          <w:szCs w:val="32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32"/>
          <w:szCs w:val="32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32"/>
          <w:szCs w:val="32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32"/>
          <w:szCs w:val="32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32"/>
          <w:szCs w:val="32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32"/>
          <w:szCs w:val="32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32"/>
          <w:szCs w:val="32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32"/>
          <w:szCs w:val="32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32"/>
          <w:szCs w:val="32"/>
        </w:rPr>
        <w:t> 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32"/>
          <w:szCs w:val="32"/>
        </w:rPr>
        <w:br/>
      </w:r>
      <w:r>
        <w:rPr>
          <w:rStyle w:val="any"/>
          <w:rFonts w:ascii="仿宋" w:eastAsia="仿宋" w:hAnsi="仿宋" w:cs="仿宋"/>
          <w:b/>
          <w:bCs/>
          <w:caps w:val="0"/>
          <w:smallCaps w:val="0"/>
          <w:color w:val="FF0000"/>
          <w:spacing w:val="8"/>
          <w:sz w:val="32"/>
          <w:szCs w:val="32"/>
        </w:rPr>
        <w:t>撤稿论文</w:t>
      </w:r>
      <w:r>
        <w:rPr>
          <w:rStyle w:val="any"/>
          <w:rFonts w:ascii="仿宋" w:eastAsia="仿宋" w:hAnsi="仿宋" w:cs="仿宋"/>
          <w:b/>
          <w:bCs/>
          <w:caps w:val="0"/>
          <w:smallCaps w:val="0"/>
          <w:color w:val="FF0000"/>
          <w:spacing w:val="8"/>
          <w:sz w:val="32"/>
          <w:szCs w:val="32"/>
        </w:rPr>
        <w:t>1：</w:t>
      </w:r>
      <w:r>
        <w:rPr>
          <w:rStyle w:val="any"/>
          <w:b/>
          <w:bCs/>
          <w:caps w:val="0"/>
          <w:smallCaps w:val="0"/>
          <w:color w:val="FF0000"/>
          <w:spacing w:val="8"/>
          <w:sz w:val="28"/>
          <w:szCs w:val="28"/>
        </w:rPr>
        <w:t>“</w:t>
      </w:r>
      <w:r>
        <w:rPr>
          <w:rStyle w:val="any"/>
          <w:b/>
          <w:bCs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b/>
          <w:bCs/>
          <w:caps w:val="0"/>
          <w:smallCaps w:val="0"/>
          <w:color w:val="FF0000"/>
          <w:spacing w:val="8"/>
          <w:sz w:val="28"/>
          <w:szCs w:val="28"/>
        </w:rPr>
        <w:t> exerts an antitumor function on thedevelopment of human lung cancer by upregulating microRNA‐195”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32"/>
          <w:szCs w:val="32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32"/>
          <w:szCs w:val="32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32"/>
          <w:szCs w:val="32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32"/>
          <w:szCs w:val="32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32"/>
          <w:szCs w:val="32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32"/>
          <w:szCs w:val="32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32"/>
          <w:szCs w:val="32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32"/>
          <w:szCs w:val="32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32"/>
          <w:szCs w:val="32"/>
        </w:rPr>
        <w:t> 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32"/>
          <w:szCs w:val="32"/>
        </w:rPr>
        <w:br/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一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、山东省临沂市中心医院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为第一作者、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为通讯作者发表论文“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b w:val="0"/>
          <w:bCs w:val="0"/>
          <w:caps w:val="0"/>
          <w:smallCaps w:val="0"/>
          <w:spacing w:val="8"/>
          <w:sz w:val="28"/>
          <w:szCs w:val="28"/>
        </w:rPr>
        <w:t> exerts an antitumor function on thedevelopment of human lung cancer by upregulating microRNA‐195”</w:t>
      </w:r>
      <w:r>
        <w:rPr>
          <w:rStyle w:val="any"/>
          <w:rFonts w:ascii="PMingLiU" w:eastAsia="PMingLiU" w:hAnsi="PMingLiU" w:cs="PMingLiU"/>
          <w:b w:val="0"/>
          <w:bCs w:val="0"/>
          <w:caps w:val="0"/>
          <w:smallCaps w:val="0"/>
          <w:spacing w:val="8"/>
          <w:sz w:val="28"/>
          <w:szCs w:val="28"/>
        </w:rPr>
        <w:t>，经查，系存在论文买卖的学术不端行为，且投稿前未按规范程序获得所有作者知情通知。对相关责任人员作出如下处理：</w:t>
      </w:r>
      <w:r>
        <w:rPr>
          <w:rStyle w:val="any"/>
          <w:b w:val="0"/>
          <w:bCs w:val="0"/>
          <w:caps w:val="0"/>
          <w:smallCaps w:val="0"/>
          <w:spacing w:val="8"/>
          <w:sz w:val="28"/>
          <w:szCs w:val="28"/>
        </w:rPr>
        <w:t xml:space="preserve">          </w:t>
      </w:r>
      <w:r>
        <w:rPr>
          <w:rStyle w:val="any"/>
          <w:b w:val="0"/>
          <w:bCs w:val="0"/>
          <w:caps w:val="0"/>
          <w:smallCaps w:val="0"/>
          <w:spacing w:val="8"/>
          <w:sz w:val="28"/>
          <w:szCs w:val="28"/>
        </w:rPr>
        <w:br/>
      </w:r>
      <w:r>
        <w:rPr>
          <w:rStyle w:val="any"/>
          <w:b w:val="0"/>
          <w:bCs w:val="0"/>
          <w:caps w:val="0"/>
          <w:smallCaps w:val="0"/>
          <w:spacing w:val="8"/>
          <w:sz w:val="28"/>
          <w:szCs w:val="28"/>
        </w:rPr>
        <w:t>1.</w:t>
      </w:r>
      <w:r>
        <w:rPr>
          <w:rStyle w:val="any"/>
          <w:rFonts w:ascii="PMingLiU" w:eastAsia="PMingLiU" w:hAnsi="PMingLiU" w:cs="PMingLiU"/>
          <w:b w:val="0"/>
          <w:bCs w:val="0"/>
          <w:caps w:val="0"/>
          <w:smallCaps w:val="0"/>
          <w:spacing w:val="8"/>
          <w:sz w:val="28"/>
          <w:szCs w:val="28"/>
        </w:rPr>
        <w:t>对第一作者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：科研诚信诫勉谈话，责成其写出书面检查；全院通报批评；取消其参加2020年度评先树优，年度考核不得确定为优秀等次；取消其6年内科研项目、科研奖励、科技成果、科技人才计划等申报资格；取消其6年内作为提名或推荐人、被提名或推荐人、评审专家等资格；暂停其研究生导师申请资格6年；要求其30天内联系杂志社撤稿；罚款5000元。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br/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2.对通讯作者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：科研诚信诫勉谈话，责成其写出书面检查；全院通报批评；取消其参加2020年度评先树优，年度考核不得确定为优秀等次；取消其1年内科研项目、科研奖励、科技成果、科技人才计划等申报资格；取消其1年内作为提名或推荐人、被提名或推荐人、评审专家等资格；暂停其研究生导师申请资格1年；要求其30天内联系杂志社撤稿。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br/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3.对其他作者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、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、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：科研诚信诫勉谈话，院内通报批评。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br/>
      </w:r>
      <w:r>
        <w:rPr>
          <w:rStyle w:val="any"/>
          <w:rFonts w:ascii="Calibri" w:eastAsia="Calibri" w:hAnsi="Calibri" w:cs="Calibri"/>
          <w:b w:val="0"/>
          <w:bCs w:val="0"/>
          <w:spacing w:val="8"/>
        </w:rPr>
        <w:t>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仿宋" w:eastAsia="仿宋" w:hAnsi="仿宋" w:cs="仿宋"/>
          <w:b/>
          <w:bCs/>
          <w:caps w:val="0"/>
          <w:smallCaps w:val="0"/>
          <w:color w:val="FF0000"/>
          <w:spacing w:val="8"/>
          <w:sz w:val="28"/>
          <w:szCs w:val="28"/>
        </w:rPr>
        <w:t>撤稿论文</w:t>
      </w:r>
      <w:r>
        <w:rPr>
          <w:rStyle w:val="any"/>
          <w:b/>
          <w:bCs/>
          <w:caps w:val="0"/>
          <w:smallCaps w:val="0"/>
          <w:color w:val="FF0000"/>
          <w:spacing w:val="8"/>
          <w:sz w:val="28"/>
          <w:szCs w:val="28"/>
        </w:rPr>
        <w:t>2</w:t>
      </w:r>
      <w:r>
        <w:rPr>
          <w:rStyle w:val="any"/>
          <w:rFonts w:ascii="PMingLiU" w:eastAsia="PMingLiU" w:hAnsi="PMingLiU" w:cs="PMingLiU"/>
          <w:b/>
          <w:bCs/>
          <w:caps w:val="0"/>
          <w:smallCaps w:val="0"/>
          <w:color w:val="FF0000"/>
          <w:spacing w:val="8"/>
          <w:sz w:val="28"/>
          <w:szCs w:val="28"/>
        </w:rPr>
        <w:t>：</w:t>
      </w:r>
      <w:r>
        <w:rPr>
          <w:rStyle w:val="any"/>
          <w:b/>
          <w:bCs/>
          <w:caps w:val="0"/>
          <w:smallCaps w:val="0"/>
          <w:color w:val="FF0000"/>
          <w:spacing w:val="8"/>
          <w:sz w:val="28"/>
          <w:szCs w:val="28"/>
        </w:rPr>
        <w:t>“</w:t>
      </w:r>
      <w:r>
        <w:rPr>
          <w:rStyle w:val="any"/>
          <w:b/>
          <w:bCs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b/>
          <w:bCs/>
          <w:caps w:val="0"/>
          <w:smallCaps w:val="0"/>
          <w:color w:val="FF0000"/>
          <w:spacing w:val="8"/>
          <w:sz w:val="28"/>
          <w:szCs w:val="28"/>
        </w:rPr>
        <w:t> protects against periodontitis through targeting HIF-3α and inhibiting p38MAPK/NF-κB pathway”</w:t>
      </w:r>
      <w:r>
        <w:rPr>
          <w:rStyle w:val="any"/>
          <w:b w:val="0"/>
          <w:bCs w:val="0"/>
          <w:caps w:val="0"/>
          <w:smallCaps w:val="0"/>
          <w:spacing w:val="8"/>
          <w:sz w:val="28"/>
          <w:szCs w:val="28"/>
        </w:rPr>
        <w:t>          </w:t>
      </w:r>
      <w:r>
        <w:rPr>
          <w:rStyle w:val="any"/>
          <w:b w:val="0"/>
          <w:bCs w:val="0"/>
          <w:caps w:val="0"/>
          <w:smallCaps w:val="0"/>
          <w:spacing w:val="8"/>
          <w:sz w:val="28"/>
          <w:szCs w:val="28"/>
        </w:rPr>
        <w:br/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二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、山东省临沂市中心医院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为第一作者、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为通讯作者发表论文“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b w:val="0"/>
          <w:bCs w:val="0"/>
          <w:caps w:val="0"/>
          <w:smallCaps w:val="0"/>
          <w:spacing w:val="8"/>
          <w:sz w:val="28"/>
          <w:szCs w:val="28"/>
        </w:rPr>
        <w:t> protects against periodontitis through targeting HIF-3α and inhibiting p38MAPK/NF-κB pathway”</w:t>
      </w:r>
      <w:r>
        <w:rPr>
          <w:rStyle w:val="any"/>
          <w:rFonts w:ascii="PMingLiU" w:eastAsia="PMingLiU" w:hAnsi="PMingLiU" w:cs="PMingLiU"/>
          <w:b w:val="0"/>
          <w:bCs w:val="0"/>
          <w:caps w:val="0"/>
          <w:smallCaps w:val="0"/>
          <w:spacing w:val="8"/>
          <w:sz w:val="28"/>
          <w:szCs w:val="28"/>
        </w:rPr>
        <w:t>，经查，系存在论文买卖的学术不端行为，且投稿前未按规范程序获得所有作者知情通知。对相关责任人员作出如下处理：</w:t>
      </w:r>
      <w:r>
        <w:rPr>
          <w:rStyle w:val="any"/>
          <w:b w:val="0"/>
          <w:bCs w:val="0"/>
          <w:caps w:val="0"/>
          <w:smallCaps w:val="0"/>
          <w:spacing w:val="8"/>
          <w:sz w:val="28"/>
          <w:szCs w:val="28"/>
        </w:rPr>
        <w:t xml:space="preserve">          </w:t>
      </w:r>
      <w:r>
        <w:rPr>
          <w:rStyle w:val="any"/>
          <w:b w:val="0"/>
          <w:bCs w:val="0"/>
          <w:caps w:val="0"/>
          <w:smallCaps w:val="0"/>
          <w:spacing w:val="8"/>
          <w:sz w:val="28"/>
          <w:szCs w:val="28"/>
        </w:rPr>
        <w:br/>
      </w:r>
      <w:r>
        <w:rPr>
          <w:rStyle w:val="any"/>
          <w:b w:val="0"/>
          <w:bCs w:val="0"/>
          <w:caps w:val="0"/>
          <w:smallCaps w:val="0"/>
          <w:spacing w:val="8"/>
          <w:sz w:val="28"/>
          <w:szCs w:val="28"/>
        </w:rPr>
        <w:t>1.</w:t>
      </w:r>
      <w:r>
        <w:rPr>
          <w:rStyle w:val="any"/>
          <w:rFonts w:ascii="PMingLiU" w:eastAsia="PMingLiU" w:hAnsi="PMingLiU" w:cs="PMingLiU"/>
          <w:b w:val="0"/>
          <w:bCs w:val="0"/>
          <w:caps w:val="0"/>
          <w:smallCaps w:val="0"/>
          <w:spacing w:val="8"/>
          <w:sz w:val="28"/>
          <w:szCs w:val="28"/>
        </w:rPr>
        <w:t>对第一作者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：科研诚信诫勉谈话，责成其写出书面检查；全院通报批评；取消其参加2020年度评先树优，年度考核不得确定为优秀等次；取消其5年内科研项目、科研奖励、科技成果、科技人才计划等申报资格；取消其5年内作为提名或推荐人、被提名或推荐人、评审专家等资格；暂停其研究生导师申请资格5年；要求其30天内联系杂志社撤稿；罚款5000元。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br/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2.对通讯作者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：科研诚信诫勉谈话，责成其写出书面检查；全院通报批评；取消其参加2020年度评先树优，年度考核不得确定为优秀等次；取消其1年内科研项目、科研奖励、科技成果、科技人才计划等申报资格；取消其1年内作为提名或推荐人、被提名或推荐人、评审专家等资格；暂停其研究生导师申请资格1年；要求其30天内联系杂志社撤稿。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br/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3.对其他作者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、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：科研诚信诫勉谈话，院内通报批评。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br/>
      </w:r>
      <w:r>
        <w:rPr>
          <w:rStyle w:val="any"/>
          <w:rFonts w:ascii="Calibri" w:eastAsia="Calibri" w:hAnsi="Calibri" w:cs="Calibri"/>
          <w:b w:val="0"/>
          <w:bCs w:val="0"/>
          <w:spacing w:val="8"/>
        </w:rPr>
        <w:t>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仿宋" w:eastAsia="仿宋" w:hAnsi="仿宋" w:cs="仿宋"/>
          <w:b/>
          <w:bCs/>
          <w:caps w:val="0"/>
          <w:smallCaps w:val="0"/>
          <w:color w:val="FF0000"/>
          <w:spacing w:val="8"/>
          <w:sz w:val="28"/>
          <w:szCs w:val="28"/>
        </w:rPr>
        <w:t>撤稿论文</w:t>
      </w:r>
      <w:r>
        <w:rPr>
          <w:rStyle w:val="any"/>
          <w:b/>
          <w:bCs/>
          <w:caps w:val="0"/>
          <w:smallCaps w:val="0"/>
          <w:color w:val="FF0000"/>
          <w:spacing w:val="8"/>
          <w:sz w:val="28"/>
          <w:szCs w:val="28"/>
        </w:rPr>
        <w:t>3</w:t>
      </w:r>
      <w:r>
        <w:rPr>
          <w:rStyle w:val="any"/>
          <w:rFonts w:ascii="PMingLiU" w:eastAsia="PMingLiU" w:hAnsi="PMingLiU" w:cs="PMingLiU"/>
          <w:b/>
          <w:bCs/>
          <w:caps w:val="0"/>
          <w:smallCaps w:val="0"/>
          <w:color w:val="FF0000"/>
          <w:spacing w:val="8"/>
          <w:sz w:val="28"/>
          <w:szCs w:val="28"/>
        </w:rPr>
        <w:t>：</w:t>
      </w:r>
      <w:r>
        <w:rPr>
          <w:rStyle w:val="any"/>
          <w:b/>
          <w:bCs/>
          <w:caps w:val="0"/>
          <w:smallCaps w:val="0"/>
          <w:color w:val="FF0000"/>
          <w:spacing w:val="8"/>
          <w:sz w:val="28"/>
          <w:szCs w:val="28"/>
        </w:rPr>
        <w:t>“Knockdown of </w:t>
      </w:r>
      <w:r>
        <w:rPr>
          <w:rStyle w:val="any"/>
          <w:b/>
          <w:bCs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b/>
          <w:bCs/>
          <w:caps w:val="0"/>
          <w:smallCaps w:val="0"/>
          <w:color w:val="FF0000"/>
          <w:spacing w:val="8"/>
          <w:sz w:val="28"/>
          <w:szCs w:val="28"/>
        </w:rPr>
        <w:t> inhibits cell viability, migration and invasion T while promotes apoptosis via microRNA-143/RUNX2 axis in retinoblastoma”</w:t>
      </w:r>
      <w:r>
        <w:rPr>
          <w:rStyle w:val="any"/>
          <w:b w:val="0"/>
          <w:bCs w:val="0"/>
          <w:caps w:val="0"/>
          <w:smallCaps w:val="0"/>
          <w:spacing w:val="8"/>
          <w:sz w:val="28"/>
          <w:szCs w:val="28"/>
        </w:rPr>
        <w:t>          </w:t>
      </w:r>
      <w:r>
        <w:rPr>
          <w:rStyle w:val="any"/>
          <w:b w:val="0"/>
          <w:bCs w:val="0"/>
          <w:caps w:val="0"/>
          <w:smallCaps w:val="0"/>
          <w:spacing w:val="8"/>
          <w:sz w:val="28"/>
          <w:szCs w:val="28"/>
        </w:rPr>
        <w:br/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三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、山东省临沂市中心医院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为第一作者、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为通讯作者发表论文“Knockdown of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b w:val="0"/>
          <w:bCs w:val="0"/>
          <w:caps w:val="0"/>
          <w:smallCaps w:val="0"/>
          <w:spacing w:val="8"/>
          <w:sz w:val="28"/>
          <w:szCs w:val="28"/>
        </w:rPr>
        <w:t> inhibits cell viability, migration and invasion T while promotes apoptosis via microRNA-143/RUNX2 axis in retinoblastoma”</w:t>
      </w:r>
      <w:r>
        <w:rPr>
          <w:rStyle w:val="any"/>
          <w:rFonts w:ascii="PMingLiU" w:eastAsia="PMingLiU" w:hAnsi="PMingLiU" w:cs="PMingLiU"/>
          <w:b w:val="0"/>
          <w:bCs w:val="0"/>
          <w:caps w:val="0"/>
          <w:smallCaps w:val="0"/>
          <w:spacing w:val="8"/>
          <w:sz w:val="28"/>
          <w:szCs w:val="28"/>
        </w:rPr>
        <w:t>，经查，系存在论文买卖的学术不端行为，且投稿前未按规范程序获得所有作者知情通知。对相关责任人员作出如下处理：</w:t>
      </w:r>
      <w:r>
        <w:rPr>
          <w:rStyle w:val="any"/>
          <w:b w:val="0"/>
          <w:bCs w:val="0"/>
          <w:caps w:val="0"/>
          <w:smallCaps w:val="0"/>
          <w:spacing w:val="8"/>
          <w:sz w:val="28"/>
          <w:szCs w:val="28"/>
        </w:rPr>
        <w:t xml:space="preserve">          </w:t>
      </w:r>
      <w:r>
        <w:rPr>
          <w:rStyle w:val="any"/>
          <w:b w:val="0"/>
          <w:bCs w:val="0"/>
          <w:caps w:val="0"/>
          <w:smallCaps w:val="0"/>
          <w:spacing w:val="8"/>
          <w:sz w:val="28"/>
          <w:szCs w:val="28"/>
        </w:rPr>
        <w:br/>
      </w:r>
      <w:r>
        <w:rPr>
          <w:rStyle w:val="any"/>
          <w:b w:val="0"/>
          <w:bCs w:val="0"/>
          <w:caps w:val="0"/>
          <w:smallCaps w:val="0"/>
          <w:spacing w:val="8"/>
          <w:sz w:val="28"/>
          <w:szCs w:val="28"/>
        </w:rPr>
        <w:t>1.</w:t>
      </w:r>
      <w:r>
        <w:rPr>
          <w:rStyle w:val="any"/>
          <w:rFonts w:ascii="PMingLiU" w:eastAsia="PMingLiU" w:hAnsi="PMingLiU" w:cs="PMingLiU"/>
          <w:b w:val="0"/>
          <w:bCs w:val="0"/>
          <w:caps w:val="0"/>
          <w:smallCaps w:val="0"/>
          <w:spacing w:val="8"/>
          <w:sz w:val="28"/>
          <w:szCs w:val="28"/>
        </w:rPr>
        <w:t>对第一作者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：科研诚信诫勉谈话，责成其写出书面检查；全院通报批评；取消其参加2020年度评先树优，年度考核不得确定为优秀等次；取消其5年内科研项目、科研奖励、科技成果、科技人才计划等申报资格；取消其5年内作为提名或推荐人、被提名或推荐人、评审专家等资格；暂停其研究生导师申请资格5年；撤销其利用科研失信行为获得副主任医师职称资格；要求其30天内联系杂志社撤稿；罚款5000元。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br/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2.对通讯作者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：科研诚信诫勉谈话，责成其写出书面检查；全院通报批评；取消其参加2020年度评先树优，年度考核不得确定为优秀等次。取消其2年内科研项目、科研奖励、科技成果、科技人才计划等申报资格；取消其2年内作为提名或推荐人、被提名或推荐人、评审专家等资格；暂停其研究生导师申请资格2年；要求其30天内联系杂志社撤稿。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br/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3.其他作者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：为青岛市城阳区人民医院职工，青岛市城阳区人民医院给予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：科研诚信诫勉谈话，取消2020年度评先树优资格。</w:t>
      </w:r>
      <w:r>
        <w:rPr>
          <w:rStyle w:val="any"/>
          <w:rFonts w:ascii="Calibri" w:eastAsia="Calibri" w:hAnsi="Calibri" w:cs="Calibri"/>
          <w:b w:val="0"/>
          <w:bCs w:val="0"/>
          <w:spacing w:val="8"/>
        </w:rPr>
        <w:t>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b w:val="0"/>
          <w:bCs w:val="0"/>
          <w:caps w:val="0"/>
          <w:smallCaps w:val="0"/>
          <w:spacing w:val="8"/>
          <w:sz w:val="28"/>
          <w:szCs w:val="28"/>
        </w:rPr>
        <w:t>          </w:t>
      </w:r>
      <w:r>
        <w:rPr>
          <w:rStyle w:val="any"/>
          <w:b w:val="0"/>
          <w:bCs w:val="0"/>
          <w:caps w:val="0"/>
          <w:smallCaps w:val="0"/>
          <w:spacing w:val="8"/>
          <w:sz w:val="28"/>
          <w:szCs w:val="28"/>
        </w:rPr>
        <w:br/>
      </w:r>
      <w:r>
        <w:rPr>
          <w:rStyle w:val="any"/>
          <w:rFonts w:ascii="仿宋" w:eastAsia="仿宋" w:hAnsi="仿宋" w:cs="仿宋"/>
          <w:b/>
          <w:bCs/>
          <w:caps w:val="0"/>
          <w:smallCaps w:val="0"/>
          <w:color w:val="FF0000"/>
          <w:spacing w:val="8"/>
          <w:sz w:val="28"/>
          <w:szCs w:val="28"/>
        </w:rPr>
        <w:t>撤稿论文</w:t>
      </w:r>
      <w:r>
        <w:rPr>
          <w:rStyle w:val="any"/>
          <w:b/>
          <w:bCs/>
          <w:caps w:val="0"/>
          <w:smallCaps w:val="0"/>
          <w:color w:val="FF0000"/>
          <w:spacing w:val="8"/>
          <w:sz w:val="28"/>
          <w:szCs w:val="28"/>
        </w:rPr>
        <w:t>4</w:t>
      </w:r>
      <w:r>
        <w:rPr>
          <w:rStyle w:val="any"/>
          <w:rFonts w:ascii="PMingLiU" w:eastAsia="PMingLiU" w:hAnsi="PMingLiU" w:cs="PMingLiU"/>
          <w:b/>
          <w:bCs/>
          <w:caps w:val="0"/>
          <w:smallCaps w:val="0"/>
          <w:color w:val="FF0000"/>
          <w:spacing w:val="8"/>
          <w:sz w:val="28"/>
          <w:szCs w:val="28"/>
        </w:rPr>
        <w:t>：</w:t>
      </w:r>
      <w:r>
        <w:rPr>
          <w:rStyle w:val="any"/>
          <w:b/>
          <w:bCs/>
          <w:caps w:val="0"/>
          <w:smallCaps w:val="0"/>
          <w:color w:val="FF0000"/>
          <w:spacing w:val="8"/>
          <w:sz w:val="28"/>
          <w:szCs w:val="28"/>
        </w:rPr>
        <w:t>“Ras-ERK1/2signaling participates in the progression of ?gastric cancer through repressing Aurora-B-mediated H1.4 phoshorylation at </w:t>
      </w:r>
      <w:r>
        <w:rPr>
          <w:rStyle w:val="any"/>
          <w:b/>
          <w:bCs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b/>
          <w:bCs/>
          <w:caps w:val="0"/>
          <w:smallCaps w:val="0"/>
          <w:color w:val="FF0000"/>
          <w:spacing w:val="8"/>
          <w:sz w:val="28"/>
          <w:szCs w:val="28"/>
        </w:rPr>
        <w:t>”</w:t>
      </w:r>
      <w:r>
        <w:rPr>
          <w:rStyle w:val="any"/>
          <w:b w:val="0"/>
          <w:bCs w:val="0"/>
          <w:caps w:val="0"/>
          <w:smallCaps w:val="0"/>
          <w:spacing w:val="8"/>
          <w:sz w:val="28"/>
          <w:szCs w:val="28"/>
        </w:rPr>
        <w:t>          </w:t>
      </w:r>
      <w:r>
        <w:rPr>
          <w:rStyle w:val="any"/>
          <w:b w:val="0"/>
          <w:bCs w:val="0"/>
          <w:caps w:val="0"/>
          <w:smallCaps w:val="0"/>
          <w:spacing w:val="8"/>
          <w:sz w:val="28"/>
          <w:szCs w:val="28"/>
        </w:rPr>
        <w:br/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四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、山东省临沂市中心医院第一作者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、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为通讯作者发表论文“Ras-ERK1/2signaling participates in the progression of ?gastric cancer through repressing Aurora-B-mediated H1.4 phoshorylation at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b w:val="0"/>
          <w:bCs w:val="0"/>
          <w:caps w:val="0"/>
          <w:smallCaps w:val="0"/>
          <w:spacing w:val="8"/>
          <w:sz w:val="28"/>
          <w:szCs w:val="28"/>
        </w:rPr>
        <w:t>”</w:t>
      </w:r>
      <w:r>
        <w:rPr>
          <w:rStyle w:val="any"/>
          <w:rFonts w:ascii="PMingLiU" w:eastAsia="PMingLiU" w:hAnsi="PMingLiU" w:cs="PMingLiU"/>
          <w:b w:val="0"/>
          <w:bCs w:val="0"/>
          <w:caps w:val="0"/>
          <w:smallCaps w:val="0"/>
          <w:spacing w:val="8"/>
          <w:sz w:val="28"/>
          <w:szCs w:val="28"/>
        </w:rPr>
        <w:t>，经查，系存在论文买卖的学术不端行为，且投稿前未按规范程序获得所有作者知情通知。对相关责任人员作出如下处理：</w:t>
      </w:r>
      <w:r>
        <w:rPr>
          <w:rStyle w:val="any"/>
          <w:b w:val="0"/>
          <w:bCs w:val="0"/>
          <w:caps w:val="0"/>
          <w:smallCaps w:val="0"/>
          <w:spacing w:val="8"/>
          <w:sz w:val="28"/>
          <w:szCs w:val="28"/>
        </w:rPr>
        <w:t xml:space="preserve">          </w:t>
      </w:r>
      <w:r>
        <w:rPr>
          <w:rStyle w:val="any"/>
          <w:b w:val="0"/>
          <w:bCs w:val="0"/>
          <w:caps w:val="0"/>
          <w:smallCaps w:val="0"/>
          <w:spacing w:val="8"/>
          <w:sz w:val="28"/>
          <w:szCs w:val="28"/>
        </w:rPr>
        <w:br/>
      </w:r>
      <w:r>
        <w:rPr>
          <w:rStyle w:val="any"/>
          <w:b w:val="0"/>
          <w:bCs w:val="0"/>
          <w:caps w:val="0"/>
          <w:smallCaps w:val="0"/>
          <w:spacing w:val="8"/>
          <w:sz w:val="28"/>
          <w:szCs w:val="28"/>
        </w:rPr>
        <w:t>1.</w:t>
      </w:r>
      <w:r>
        <w:rPr>
          <w:rStyle w:val="any"/>
          <w:rFonts w:ascii="PMingLiU" w:eastAsia="PMingLiU" w:hAnsi="PMingLiU" w:cs="PMingLiU"/>
          <w:b w:val="0"/>
          <w:bCs w:val="0"/>
          <w:caps w:val="0"/>
          <w:smallCaps w:val="0"/>
          <w:spacing w:val="8"/>
          <w:sz w:val="28"/>
          <w:szCs w:val="28"/>
        </w:rPr>
        <w:t>对第一作者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：科研诚信诫勉谈话，责成其写出书面检查；全院通报批评；取消其参加2020年度评先树优，年度考核不得确定为优秀等次；取消其5年内科研项目、科研奖励、科技成果、科技人才计划等申报资格；取消其5年内作为提名或推荐人、被提名或推荐人、评审专家等资格；暂停其研究生导师申请资格5年；要求其30天内联系杂志社撤稿；罚款5000元。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br/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2.对通讯作者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：科研诚信诫勉谈话，责成其写出书面检查；全院通报批评；取消其参加2020年度评先树优，年度考核不得确定为优秀等次；取消其1年内科研项目、科研奖励、科技成果、科技人才计划等申报资格；取消其1年内作为提名或推荐人、被提名或推荐人、评审专家等资格；暂停其研究生导师申请资格1年；要求其30天内联系杂志社撤稿。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br/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3.对其他作者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、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、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、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：科研诚信诫勉谈话，院内通报批评。</w:t>
      </w:r>
      <w:r>
        <w:rPr>
          <w:rStyle w:val="any"/>
          <w:rFonts w:ascii="Calibri" w:eastAsia="Calibri" w:hAnsi="Calibri" w:cs="Calibri"/>
          <w:b w:val="0"/>
          <w:bCs w:val="0"/>
          <w:spacing w:val="8"/>
        </w:rPr>
        <w:t>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b w:val="0"/>
          <w:bCs w:val="0"/>
          <w:caps w:val="0"/>
          <w:smallCaps w:val="0"/>
          <w:spacing w:val="8"/>
          <w:sz w:val="28"/>
          <w:szCs w:val="28"/>
        </w:rPr>
        <w:t>          </w:t>
      </w:r>
      <w:r>
        <w:rPr>
          <w:rStyle w:val="any"/>
          <w:b w:val="0"/>
          <w:bCs w:val="0"/>
          <w:caps w:val="0"/>
          <w:smallCaps w:val="0"/>
          <w:spacing w:val="8"/>
          <w:sz w:val="28"/>
          <w:szCs w:val="28"/>
        </w:rPr>
        <w:br/>
      </w:r>
      <w:r>
        <w:rPr>
          <w:rStyle w:val="any"/>
          <w:rFonts w:ascii="仿宋" w:eastAsia="仿宋" w:hAnsi="仿宋" w:cs="仿宋"/>
          <w:b/>
          <w:bCs/>
          <w:caps w:val="0"/>
          <w:smallCaps w:val="0"/>
          <w:color w:val="FF0000"/>
          <w:spacing w:val="8"/>
          <w:sz w:val="28"/>
          <w:szCs w:val="28"/>
        </w:rPr>
        <w:t>撤稿论文</w:t>
      </w:r>
      <w:r>
        <w:rPr>
          <w:rStyle w:val="any"/>
          <w:b/>
          <w:bCs/>
          <w:caps w:val="0"/>
          <w:smallCaps w:val="0"/>
          <w:color w:val="FF0000"/>
          <w:spacing w:val="8"/>
          <w:sz w:val="28"/>
          <w:szCs w:val="28"/>
        </w:rPr>
        <w:t>5</w:t>
      </w:r>
      <w:r>
        <w:rPr>
          <w:rStyle w:val="any"/>
          <w:rFonts w:ascii="PMingLiU" w:eastAsia="PMingLiU" w:hAnsi="PMingLiU" w:cs="PMingLiU"/>
          <w:b/>
          <w:bCs/>
          <w:caps w:val="0"/>
          <w:smallCaps w:val="0"/>
          <w:color w:val="FF0000"/>
          <w:spacing w:val="8"/>
          <w:sz w:val="28"/>
          <w:szCs w:val="28"/>
        </w:rPr>
        <w:t>：</w:t>
      </w:r>
      <w:r>
        <w:rPr>
          <w:rStyle w:val="any"/>
          <w:b/>
          <w:bCs/>
          <w:caps w:val="0"/>
          <w:smallCaps w:val="0"/>
          <w:color w:val="FF0000"/>
          <w:spacing w:val="8"/>
          <w:sz w:val="28"/>
          <w:szCs w:val="28"/>
        </w:rPr>
        <w:t>“</w:t>
      </w:r>
      <w:r>
        <w:rPr>
          <w:rStyle w:val="any"/>
          <w:b/>
          <w:bCs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b/>
          <w:bCs/>
          <w:caps w:val="0"/>
          <w:smallCaps w:val="0"/>
          <w:color w:val="FF0000"/>
          <w:spacing w:val="8"/>
          <w:sz w:val="28"/>
          <w:szCs w:val="28"/>
        </w:rPr>
        <w:t> plays anti-tumor effects by down-regulation of microRNA-224 in HepG2 and Huh7 cell lines”</w:t>
      </w:r>
      <w:r>
        <w:rPr>
          <w:rStyle w:val="any"/>
          <w:b w:val="0"/>
          <w:bCs w:val="0"/>
          <w:caps w:val="0"/>
          <w:smallCaps w:val="0"/>
          <w:spacing w:val="8"/>
          <w:sz w:val="28"/>
          <w:szCs w:val="28"/>
        </w:rPr>
        <w:t>          </w:t>
      </w:r>
      <w:r>
        <w:rPr>
          <w:rStyle w:val="any"/>
          <w:b w:val="0"/>
          <w:bCs w:val="0"/>
          <w:caps w:val="0"/>
          <w:smallCaps w:val="0"/>
          <w:spacing w:val="8"/>
          <w:sz w:val="28"/>
          <w:szCs w:val="28"/>
        </w:rPr>
        <w:br/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五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、山东省青岛市第六人民医院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为通讯作者，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、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并列第一作者发表的论文“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b w:val="0"/>
          <w:bCs w:val="0"/>
          <w:caps w:val="0"/>
          <w:smallCaps w:val="0"/>
          <w:spacing w:val="8"/>
          <w:sz w:val="28"/>
          <w:szCs w:val="28"/>
        </w:rPr>
        <w:t> plays anti-tumor effects by down-regulation of microRNA-224 in HepG2 and Huh7 cell lines”</w:t>
      </w:r>
      <w:r>
        <w:rPr>
          <w:rStyle w:val="any"/>
          <w:rFonts w:ascii="PMingLiU" w:eastAsia="PMingLiU" w:hAnsi="PMingLiU" w:cs="PMingLiU"/>
          <w:b w:val="0"/>
          <w:bCs w:val="0"/>
          <w:caps w:val="0"/>
          <w:smallCaps w:val="0"/>
          <w:spacing w:val="8"/>
          <w:sz w:val="28"/>
          <w:szCs w:val="28"/>
        </w:rPr>
        <w:t>，经查，系存在论文代写代投的学术不端行为。青岛市第六人民医院对通讯作者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、第一作者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及并列第一作者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作出如下处理：科研诚信诫勉谈话，通报批评，取消五年内申请或申报科技计划项目（专项、基金等）、科技奖励、科技人才称号和专业技术职务晋升等资格，取消学会、协会、研究会等学术团体以及学术、学位委员会等学术工作机构的委员或成员资格，取消五年内作为提名或推荐人、被提名或推荐人、评审专家等资格，撤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b w:val="0"/>
          <w:bCs w:val="0"/>
          <w:caps w:val="0"/>
          <w:smallCaps w:val="0"/>
          <w:spacing w:val="8"/>
          <w:sz w:val="28"/>
          <w:szCs w:val="2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仿宋" w:eastAsia="仿宋" w:hAnsi="仿宋" w:cs="仿宋"/>
          <w:b/>
          <w:bCs/>
          <w:caps w:val="0"/>
          <w:smallCaps w:val="0"/>
          <w:color w:val="FF0000"/>
          <w:spacing w:val="8"/>
          <w:sz w:val="28"/>
          <w:szCs w:val="28"/>
        </w:rPr>
        <w:t>撤稿论文</w:t>
      </w:r>
      <w:r>
        <w:rPr>
          <w:rStyle w:val="any"/>
          <w:b/>
          <w:bCs/>
          <w:caps w:val="0"/>
          <w:smallCaps w:val="0"/>
          <w:color w:val="FF0000"/>
          <w:spacing w:val="8"/>
          <w:sz w:val="28"/>
          <w:szCs w:val="28"/>
        </w:rPr>
        <w:t>6</w:t>
      </w:r>
      <w:r>
        <w:rPr>
          <w:rStyle w:val="any"/>
          <w:rFonts w:ascii="PMingLiU" w:eastAsia="PMingLiU" w:hAnsi="PMingLiU" w:cs="PMingLiU"/>
          <w:b/>
          <w:bCs/>
          <w:caps w:val="0"/>
          <w:smallCaps w:val="0"/>
          <w:color w:val="FF0000"/>
          <w:spacing w:val="8"/>
          <w:sz w:val="28"/>
          <w:szCs w:val="28"/>
        </w:rPr>
        <w:t>：</w:t>
      </w:r>
      <w:r>
        <w:rPr>
          <w:rStyle w:val="any"/>
          <w:b/>
          <w:bCs/>
          <w:caps w:val="0"/>
          <w:smallCaps w:val="0"/>
          <w:color w:val="FF0000"/>
          <w:spacing w:val="8"/>
          <w:sz w:val="28"/>
          <w:szCs w:val="28"/>
        </w:rPr>
        <w:t>“Angelica polysaccharide alleviates oxidative response damage in HaCaT cells through up-regulation of </w:t>
      </w:r>
      <w:r>
        <w:rPr>
          <w:rStyle w:val="any"/>
          <w:b/>
          <w:bCs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b/>
          <w:bCs/>
          <w:caps w:val="0"/>
          <w:smallCaps w:val="0"/>
          <w:color w:val="FF0000"/>
          <w:spacing w:val="8"/>
          <w:sz w:val="28"/>
          <w:szCs w:val="28"/>
        </w:rPr>
        <w:t>”</w:t>
      </w:r>
      <w:r>
        <w:rPr>
          <w:rStyle w:val="any"/>
          <w:b w:val="0"/>
          <w:bCs w:val="0"/>
          <w:caps w:val="0"/>
          <w:smallCaps w:val="0"/>
          <w:spacing w:val="8"/>
          <w:sz w:val="28"/>
          <w:szCs w:val="28"/>
        </w:rPr>
        <w:t>          </w:t>
      </w:r>
      <w:r>
        <w:rPr>
          <w:rStyle w:val="any"/>
          <w:b w:val="0"/>
          <w:bCs w:val="0"/>
          <w:caps w:val="0"/>
          <w:smallCaps w:val="0"/>
          <w:spacing w:val="8"/>
          <w:sz w:val="28"/>
          <w:szCs w:val="28"/>
        </w:rPr>
        <w:br/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六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、山东省青岛市海慈医疗集团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为通讯作者、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为第一作者发表的论文“Angelica polysaccharide alleviates oxidative response damage in HaCaT cells through up-regulation of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b w:val="0"/>
          <w:bCs w:val="0"/>
          <w:caps w:val="0"/>
          <w:smallCaps w:val="0"/>
          <w:spacing w:val="8"/>
          <w:sz w:val="28"/>
          <w:szCs w:val="28"/>
        </w:rPr>
        <w:t>”</w:t>
      </w:r>
      <w:r>
        <w:rPr>
          <w:rStyle w:val="any"/>
          <w:rFonts w:ascii="PMingLiU" w:eastAsia="PMingLiU" w:hAnsi="PMingLiU" w:cs="PMingLiU"/>
          <w:b w:val="0"/>
          <w:bCs w:val="0"/>
          <w:caps w:val="0"/>
          <w:smallCaps w:val="0"/>
          <w:spacing w:val="8"/>
          <w:sz w:val="28"/>
          <w:szCs w:val="28"/>
        </w:rPr>
        <w:t>，经查，系存在篡改数据、编造研究过程、不当署名的学术不端行为。对相关责任人员作出如下处理：</w:t>
      </w:r>
      <w:r>
        <w:rPr>
          <w:rStyle w:val="any"/>
          <w:b w:val="0"/>
          <w:bCs w:val="0"/>
          <w:caps w:val="0"/>
          <w:smallCaps w:val="0"/>
          <w:spacing w:val="8"/>
          <w:sz w:val="28"/>
          <w:szCs w:val="28"/>
        </w:rPr>
        <w:t xml:space="preserve">          </w:t>
      </w:r>
      <w:r>
        <w:rPr>
          <w:rStyle w:val="any"/>
          <w:b w:val="0"/>
          <w:bCs w:val="0"/>
          <w:caps w:val="0"/>
          <w:smallCaps w:val="0"/>
          <w:spacing w:val="8"/>
          <w:sz w:val="28"/>
          <w:szCs w:val="28"/>
        </w:rPr>
        <w:br/>
      </w:r>
      <w:r>
        <w:rPr>
          <w:rStyle w:val="any"/>
          <w:b w:val="0"/>
          <w:bCs w:val="0"/>
          <w:caps w:val="0"/>
          <w:smallCaps w:val="0"/>
          <w:spacing w:val="8"/>
          <w:sz w:val="28"/>
          <w:szCs w:val="28"/>
        </w:rPr>
        <w:t>1.</w:t>
      </w:r>
      <w:r>
        <w:rPr>
          <w:rStyle w:val="any"/>
          <w:rFonts w:ascii="PMingLiU" w:eastAsia="PMingLiU" w:hAnsi="PMingLiU" w:cs="PMingLiU"/>
          <w:b w:val="0"/>
          <w:bCs w:val="0"/>
          <w:caps w:val="0"/>
          <w:smallCaps w:val="0"/>
          <w:spacing w:val="8"/>
          <w:sz w:val="28"/>
          <w:szCs w:val="28"/>
        </w:rPr>
        <w:t>对第一作者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、通讯作者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：科研诚信诫勉谈话，院内公开通报批评，立即联系杂志社撤稿涉事论文，取消五年申请或申报科技计划项目、科技奖励、科技人才称号资格，取消五年专业技术职务晋升资格。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br/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2.对第二作者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、第三作者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、第四作者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、第五作者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、第六作者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：科研诚信诫勉谈话，院内公开通报批评，取消一年申请或申报科技计划项目、科技奖励、科技人才称号资格，取消一年专业技术职务晋升资格。</w:t>
      </w:r>
      <w:r>
        <w:rPr>
          <w:rStyle w:val="any"/>
          <w:rFonts w:ascii="Calibri" w:eastAsia="Calibri" w:hAnsi="Calibri" w:cs="Calibri"/>
          <w:b w:val="0"/>
          <w:bCs w:val="0"/>
          <w:spacing w:val="8"/>
        </w:rPr>
        <w:t>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b w:val="0"/>
          <w:bCs w:val="0"/>
          <w:caps w:val="0"/>
          <w:smallCaps w:val="0"/>
          <w:spacing w:val="8"/>
          <w:sz w:val="28"/>
          <w:szCs w:val="2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仿宋" w:eastAsia="仿宋" w:hAnsi="仿宋" w:cs="仿宋"/>
          <w:b/>
          <w:bCs/>
          <w:caps w:val="0"/>
          <w:smallCaps w:val="0"/>
          <w:color w:val="FF0000"/>
          <w:spacing w:val="8"/>
          <w:sz w:val="28"/>
          <w:szCs w:val="28"/>
        </w:rPr>
        <w:t>撤稿论文</w:t>
      </w:r>
      <w:r>
        <w:rPr>
          <w:rStyle w:val="any"/>
          <w:b/>
          <w:bCs/>
          <w:caps w:val="0"/>
          <w:smallCaps w:val="0"/>
          <w:color w:val="FF0000"/>
          <w:spacing w:val="8"/>
          <w:sz w:val="28"/>
          <w:szCs w:val="28"/>
        </w:rPr>
        <w:t>7</w:t>
      </w:r>
      <w:r>
        <w:rPr>
          <w:rStyle w:val="any"/>
          <w:rFonts w:ascii="PMingLiU" w:eastAsia="PMingLiU" w:hAnsi="PMingLiU" w:cs="PMingLiU"/>
          <w:b/>
          <w:bCs/>
          <w:caps w:val="0"/>
          <w:smallCaps w:val="0"/>
          <w:color w:val="FF0000"/>
          <w:spacing w:val="8"/>
          <w:sz w:val="28"/>
          <w:szCs w:val="28"/>
        </w:rPr>
        <w:t>：</w:t>
      </w:r>
      <w:r>
        <w:rPr>
          <w:rStyle w:val="any"/>
          <w:b/>
          <w:bCs/>
          <w:caps w:val="0"/>
          <w:smallCaps w:val="0"/>
          <w:color w:val="FF0000"/>
          <w:spacing w:val="8"/>
          <w:sz w:val="28"/>
          <w:szCs w:val="28"/>
        </w:rPr>
        <w:t>“</w:t>
      </w:r>
      <w:r>
        <w:rPr>
          <w:rStyle w:val="any"/>
          <w:b/>
          <w:bCs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b/>
          <w:bCs/>
          <w:caps w:val="0"/>
          <w:smallCaps w:val="0"/>
          <w:color w:val="FF0000"/>
          <w:spacing w:val="8"/>
          <w:sz w:val="28"/>
          <w:szCs w:val="28"/>
        </w:rPr>
        <w:t> Inhibits Glycolysis and Triggers Mitochondria-Mediated Apoptosis by Targeting Hexokinase 2 in Epithelial Ovarian Cancer”</w:t>
      </w:r>
      <w:r>
        <w:rPr>
          <w:rStyle w:val="any"/>
          <w:b w:val="0"/>
          <w:bCs w:val="0"/>
          <w:caps w:val="0"/>
          <w:smallCaps w:val="0"/>
          <w:spacing w:val="8"/>
          <w:sz w:val="28"/>
          <w:szCs w:val="28"/>
        </w:rPr>
        <w:t>          </w:t>
      </w:r>
      <w:r>
        <w:rPr>
          <w:rStyle w:val="any"/>
          <w:b w:val="0"/>
          <w:bCs w:val="0"/>
          <w:caps w:val="0"/>
          <w:smallCaps w:val="0"/>
          <w:spacing w:val="8"/>
          <w:sz w:val="28"/>
          <w:szCs w:val="28"/>
        </w:rPr>
        <w:br/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七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、山东省青岛市海慈医疗集团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为通讯作者、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为第一作者发表的论文“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b w:val="0"/>
          <w:bCs w:val="0"/>
          <w:caps w:val="0"/>
          <w:smallCaps w:val="0"/>
          <w:spacing w:val="8"/>
          <w:sz w:val="28"/>
          <w:szCs w:val="28"/>
        </w:rPr>
        <w:t> Inhibits Glycolysis and Triggers Mitochondria-Mediated Apoptosis by Targeting Hexokinase 2 in Epithelial Ovarian Cancer”</w:t>
      </w:r>
      <w:r>
        <w:rPr>
          <w:rStyle w:val="any"/>
          <w:rFonts w:ascii="PMingLiU" w:eastAsia="PMingLiU" w:hAnsi="PMingLiU" w:cs="PMingLiU"/>
          <w:b w:val="0"/>
          <w:bCs w:val="0"/>
          <w:caps w:val="0"/>
          <w:smallCaps w:val="0"/>
          <w:spacing w:val="8"/>
          <w:sz w:val="28"/>
          <w:szCs w:val="28"/>
        </w:rPr>
        <w:t>，经查，系存在篡改数据、编造研究过程、不当署名的学术不端行为。对相关责任人员作出如下处理：</w:t>
      </w:r>
      <w:r>
        <w:rPr>
          <w:rStyle w:val="any"/>
          <w:b w:val="0"/>
          <w:bCs w:val="0"/>
          <w:caps w:val="0"/>
          <w:smallCaps w:val="0"/>
          <w:spacing w:val="8"/>
          <w:sz w:val="28"/>
          <w:szCs w:val="28"/>
        </w:rPr>
        <w:t xml:space="preserve">          </w:t>
      </w:r>
      <w:r>
        <w:rPr>
          <w:rStyle w:val="any"/>
          <w:b w:val="0"/>
          <w:bCs w:val="0"/>
          <w:caps w:val="0"/>
          <w:smallCaps w:val="0"/>
          <w:spacing w:val="8"/>
          <w:sz w:val="28"/>
          <w:szCs w:val="28"/>
        </w:rPr>
        <w:br/>
      </w:r>
      <w:r>
        <w:rPr>
          <w:rStyle w:val="any"/>
          <w:b w:val="0"/>
          <w:bCs w:val="0"/>
          <w:caps w:val="0"/>
          <w:smallCaps w:val="0"/>
          <w:spacing w:val="8"/>
          <w:sz w:val="28"/>
          <w:szCs w:val="28"/>
        </w:rPr>
        <w:t>1.</w:t>
      </w:r>
      <w:r>
        <w:rPr>
          <w:rStyle w:val="any"/>
          <w:rFonts w:ascii="PMingLiU" w:eastAsia="PMingLiU" w:hAnsi="PMingLiU" w:cs="PMingLiU"/>
          <w:b w:val="0"/>
          <w:bCs w:val="0"/>
          <w:caps w:val="0"/>
          <w:smallCaps w:val="0"/>
          <w:spacing w:val="8"/>
          <w:sz w:val="28"/>
          <w:szCs w:val="28"/>
        </w:rPr>
        <w:t>对第一作者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：科研诚信诫勉谈话，院内公开通报批评，立即联系杂志社撤稿涉事论文，收回科研奖励，取消五年申请或申报科技计划项目、科技奖励、科技人才称号资格，取消五年专业技术职务晋升资格，取消由此获得的副高级职称。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br/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2.对通讯作者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：科研诚信诫勉谈话，院内公开通报批评，立即联系杂志社撤稿涉事论文，取消五年申请或申报科技计划项目、科技奖励、科技人才称号资格，取消五年专业技术职务晋升资格。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br/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3.对第二作者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、第五作者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、第六作者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：科研诚信诫勉谈话，院内公开通报批评，取消一年申请或申报科技计划项目、科技奖励、科技人才称号资格，取消一年专业技术职务晋升资格。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br/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4.对第三作者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：科研诚信诫勉谈话，院内公开通报批评，取消一年申请或申报科技计划项目、科技奖励、科技人才称号资格，取消一年专业技术职务晋升资格，取消中级职称。</w:t>
      </w:r>
      <w:r>
        <w:rPr>
          <w:rStyle w:val="any"/>
          <w:rFonts w:ascii="Calibri" w:eastAsia="Calibri" w:hAnsi="Calibri" w:cs="Calibri"/>
          <w:b w:val="0"/>
          <w:bCs w:val="0"/>
          <w:spacing w:val="8"/>
        </w:rPr>
        <w:t>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b w:val="0"/>
          <w:bCs w:val="0"/>
          <w:caps w:val="0"/>
          <w:smallCaps w:val="0"/>
          <w:spacing w:val="8"/>
          <w:sz w:val="28"/>
          <w:szCs w:val="2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仿宋" w:eastAsia="仿宋" w:hAnsi="仿宋" w:cs="仿宋"/>
          <w:b/>
          <w:bCs/>
          <w:caps w:val="0"/>
          <w:smallCaps w:val="0"/>
          <w:color w:val="FF0000"/>
          <w:spacing w:val="8"/>
          <w:sz w:val="28"/>
          <w:szCs w:val="28"/>
        </w:rPr>
        <w:t>撤稿论文</w:t>
      </w:r>
      <w:r>
        <w:rPr>
          <w:rStyle w:val="any"/>
          <w:b/>
          <w:bCs/>
          <w:caps w:val="0"/>
          <w:smallCaps w:val="0"/>
          <w:color w:val="FF0000"/>
          <w:spacing w:val="8"/>
          <w:sz w:val="28"/>
          <w:szCs w:val="28"/>
        </w:rPr>
        <w:t>8</w:t>
      </w:r>
      <w:r>
        <w:rPr>
          <w:rStyle w:val="any"/>
          <w:rFonts w:ascii="PMingLiU" w:eastAsia="PMingLiU" w:hAnsi="PMingLiU" w:cs="PMingLiU"/>
          <w:b/>
          <w:bCs/>
          <w:caps w:val="0"/>
          <w:smallCaps w:val="0"/>
          <w:color w:val="FF0000"/>
          <w:spacing w:val="8"/>
          <w:sz w:val="28"/>
          <w:szCs w:val="28"/>
        </w:rPr>
        <w:t>：</w:t>
      </w:r>
      <w:r>
        <w:rPr>
          <w:rStyle w:val="any"/>
          <w:b/>
          <w:bCs/>
          <w:caps w:val="0"/>
          <w:smallCaps w:val="0"/>
          <w:color w:val="FF0000"/>
          <w:spacing w:val="8"/>
          <w:sz w:val="28"/>
          <w:szCs w:val="28"/>
        </w:rPr>
        <w:t>“</w:t>
      </w:r>
      <w:r>
        <w:rPr>
          <w:rStyle w:val="any"/>
          <w:b/>
          <w:bCs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b/>
          <w:bCs/>
          <w:caps w:val="0"/>
          <w:smallCaps w:val="0"/>
          <w:color w:val="FF0000"/>
          <w:spacing w:val="8"/>
          <w:sz w:val="28"/>
          <w:szCs w:val="28"/>
        </w:rPr>
        <w:t> restrains proliferation, migration, and invasion of human malignant melanoma cells by down-regulating colon cancer associated transcript-1”</w:t>
      </w:r>
      <w:r>
        <w:rPr>
          <w:rStyle w:val="any"/>
          <w:b w:val="0"/>
          <w:bCs w:val="0"/>
          <w:caps w:val="0"/>
          <w:smallCaps w:val="0"/>
          <w:spacing w:val="8"/>
          <w:sz w:val="28"/>
          <w:szCs w:val="28"/>
        </w:rPr>
        <w:t>          </w:t>
      </w:r>
      <w:r>
        <w:rPr>
          <w:rStyle w:val="any"/>
          <w:b w:val="0"/>
          <w:bCs w:val="0"/>
          <w:caps w:val="0"/>
          <w:smallCaps w:val="0"/>
          <w:spacing w:val="8"/>
          <w:sz w:val="28"/>
          <w:szCs w:val="28"/>
        </w:rPr>
        <w:br/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八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、山东省青岛市中心医院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为通讯作者，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第一作者发表的论文“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b w:val="0"/>
          <w:bCs w:val="0"/>
          <w:caps w:val="0"/>
          <w:smallCaps w:val="0"/>
          <w:spacing w:val="8"/>
          <w:sz w:val="28"/>
          <w:szCs w:val="28"/>
        </w:rPr>
        <w:t> restrains proliferation, migration, and invasion of human malignant melanoma cells by down-regulating colon cancer associated transcript-1”</w:t>
      </w:r>
      <w:r>
        <w:rPr>
          <w:rStyle w:val="any"/>
          <w:rFonts w:ascii="PMingLiU" w:eastAsia="PMingLiU" w:hAnsi="PMingLiU" w:cs="PMingLiU"/>
          <w:b w:val="0"/>
          <w:bCs w:val="0"/>
          <w:caps w:val="0"/>
          <w:smallCaps w:val="0"/>
          <w:spacing w:val="8"/>
          <w:sz w:val="28"/>
          <w:szCs w:val="28"/>
        </w:rPr>
        <w:t>，经查，系存在篡改实验数据的学术不端行为。对相关责任人作出如下处理：</w:t>
      </w:r>
      <w:r>
        <w:rPr>
          <w:rStyle w:val="any"/>
          <w:b w:val="0"/>
          <w:bCs w:val="0"/>
          <w:caps w:val="0"/>
          <w:smallCaps w:val="0"/>
          <w:spacing w:val="8"/>
          <w:sz w:val="28"/>
          <w:szCs w:val="28"/>
        </w:rPr>
        <w:t xml:space="preserve">          </w:t>
      </w:r>
      <w:r>
        <w:rPr>
          <w:rStyle w:val="any"/>
          <w:b w:val="0"/>
          <w:bCs w:val="0"/>
          <w:caps w:val="0"/>
          <w:smallCaps w:val="0"/>
          <w:spacing w:val="8"/>
          <w:sz w:val="28"/>
          <w:szCs w:val="28"/>
        </w:rPr>
        <w:br/>
      </w:r>
      <w:r>
        <w:rPr>
          <w:rStyle w:val="any"/>
          <w:b w:val="0"/>
          <w:bCs w:val="0"/>
          <w:caps w:val="0"/>
          <w:smallCaps w:val="0"/>
          <w:spacing w:val="8"/>
          <w:sz w:val="28"/>
          <w:szCs w:val="28"/>
        </w:rPr>
        <w:t>1.</w:t>
      </w:r>
      <w:r>
        <w:rPr>
          <w:rStyle w:val="any"/>
          <w:rFonts w:ascii="PMingLiU" w:eastAsia="PMingLiU" w:hAnsi="PMingLiU" w:cs="PMingLiU"/>
          <w:b w:val="0"/>
          <w:bCs w:val="0"/>
          <w:caps w:val="0"/>
          <w:smallCaps w:val="0"/>
          <w:spacing w:val="8"/>
          <w:sz w:val="28"/>
          <w:szCs w:val="28"/>
        </w:rPr>
        <w:t>对通讯作者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：科研诚信诫勉谈话，院内公开通报批评，追回文章奖励并要求其主动向杂志社撤回文章，取消其五年申报科研项目、科技奖励、科技人才称号和职称晋升资格。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br/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2.对第一作者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：科研诚信诫勉谈话，院内公开通报批评，取消其五年申报科研项目、科技奖励、科技人才称号和职称晋升资格。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br/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3.对第二作者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、第三作者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：科研诚信诫勉谈话，院内公开通报批评，取消其二年申报科研项目、科技奖励、科技人才称号和职称晋升资格。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br/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br/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trike w:val="0"/>
          <w:spacing w:val="8"/>
          <w:u w:val="none"/>
        </w:rPr>
        <w:drawing>
          <wp:inline>
            <wp:extent cx="5419154" cy="334460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60098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19154" cy="3344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Calibri" w:eastAsia="Calibri" w:hAnsi="Calibri" w:cs="Calibri"/>
          <w:b w:val="0"/>
          <w:bCs w:val="0"/>
          <w:spacing w:val="8"/>
        </w:rPr>
        <w:t>    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MjY5MDc0MQ==&amp;mid=2247494206&amp;idx=1&amp;sn=93fba250dae1f6f6da7bfd9111188a20&amp;chksm=c0716b8b660a314d97c76ccc8f0c329763d10123f6feab11c95726a510e3317b6592f7127e4e&amp;scene=126&amp;sessionid=174361152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