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复旦大学附属上海市第五人民医院药剂科论文被质疑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条带重复！涉及不同细胞系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年，来自复旦大学附属上海市第五人民医院药剂科的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Wanhu Zhu , Qing Liang , Xu Yang , Yan Yu , Xiaoying Shen , Guangchun Sun </w:t>
      </w:r>
      <w:r>
        <w:rPr>
          <w:rStyle w:val="any"/>
          <w:rFonts w:ascii="PMingLiU" w:eastAsia="PMingLiU" w:hAnsi="PMingLiU" w:cs="PMingLiU"/>
          <w:spacing w:val="8"/>
        </w:rPr>
        <w:t>（通讯作者，音译孙光春）在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Combination of sorafenib and Valproic acid synergistically induces cell apoptosis and inhibits hepatocellular carcinoma growth via down-regulating Notch3 and pAkt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这项工作得到了来自中国上海市科学技术委员会（</w:t>
      </w:r>
      <w:r>
        <w:rPr>
          <w:rStyle w:val="any"/>
          <w:rFonts w:ascii="Times New Roman" w:eastAsia="Times New Roman" w:hAnsi="Times New Roman" w:cs="Times New Roman"/>
          <w:spacing w:val="8"/>
        </w:rPr>
        <w:t>14411972700</w:t>
      </w:r>
      <w:r>
        <w:rPr>
          <w:rStyle w:val="any"/>
          <w:rFonts w:ascii="PMingLiU" w:eastAsia="PMingLiU" w:hAnsi="PMingLiU" w:cs="PMingLiU"/>
          <w:spacing w:val="8"/>
        </w:rPr>
        <w:t>）、上海市闵行区人才发展专项资金（领军人才）项目、上海市扬帆计划（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17YF1415100</w:t>
      </w:r>
      <w:r>
        <w:rPr>
          <w:rStyle w:val="any"/>
          <w:rFonts w:ascii="PMingLiU" w:eastAsia="PMingLiU" w:hAnsi="PMingLiU" w:cs="PMingLiU"/>
          <w:spacing w:val="8"/>
        </w:rPr>
        <w:t>）以及上海市闵行区自然科学基金（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2016MHZ16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中的两个凝胶切片看起来比预期的更相似。作者能否提供原始的未裁剪扫描图？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3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71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https://pubpeer.org/publications/30EF8156CE0425C502D9E41F969B43#0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复旦大学附属上海市第五人民医院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8&amp;sn=689b467a316488354b2ee4ea949fef15&amp;chksm=c04f927c5fda87b967e0d2eeccb9fb9b24522466e96c63fa8f1d3b2cc461082324de19cdb4e6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2530072189290087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