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博士亲自打假！山东省肿瘤医院联合多单位发表论文被撤回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2025-04-01 17:03:59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年，主要来自潍坊医学院附属潍坊市益都中心医院和山东省肿瘤医院的</w:t>
      </w:r>
      <w:r>
        <w:rPr>
          <w:rStyle w:val="any"/>
          <w:rFonts w:ascii="Times New Roman" w:eastAsia="Times New Roman" w:hAnsi="Times New Roman" w:cs="Times New Roman"/>
          <w:spacing w:val="8"/>
        </w:rPr>
        <w:t xml:space="preserve"> Chunyan Tian , Di Huang , Yanli Yu , Jihong Zhang , Qingxin Fang , Chao Xie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Experimental and Therapeutic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ABCG1 as a potential oncogene in lung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12</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1</w:t>
      </w:r>
      <w:r>
        <w:rPr>
          <w:rStyle w:val="any"/>
          <w:rFonts w:ascii="PMingLiU" w:eastAsia="PMingLiU" w:hAnsi="PMingLiU" w:cs="PMingLiU"/>
          <w:spacing w:val="8"/>
        </w:rPr>
        <w:t>的关注：</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用相同颜色方框高亮显示的面板与</w:t>
      </w:r>
      <w:r>
        <w:rPr>
          <w:rStyle w:val="any"/>
          <w:rFonts w:ascii="Times New Roman" w:eastAsia="Times New Roman" w:hAnsi="Times New Roman" w:cs="Times New Roman"/>
          <w:spacing w:val="8"/>
        </w:rPr>
        <w:t>Chen</w:t>
      </w:r>
      <w:r>
        <w:rPr>
          <w:rStyle w:val="any"/>
          <w:rFonts w:ascii="PMingLiU" w:eastAsia="PMingLiU" w:hAnsi="PMingLiU" w:cs="PMingLiU"/>
          <w:spacing w:val="8"/>
        </w:rPr>
        <w:t>等人，</w:t>
      </w:r>
      <w:r>
        <w:rPr>
          <w:rStyle w:val="any"/>
          <w:rFonts w:ascii="Times New Roman" w:eastAsia="Times New Roman" w:hAnsi="Times New Roman" w:cs="Times New Roman"/>
          <w:spacing w:val="8"/>
        </w:rPr>
        <w:t>Int J Mol Med (2016), DOI: 10.3892/ijmm.2016.2553</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w:t>
      </w:r>
      <w:r>
        <w:rPr>
          <w:rStyle w:val="any"/>
          <w:rFonts w:ascii="PMingLiU" w:eastAsia="PMingLiU" w:hAnsi="PMingLiU" w:cs="PMingLiU"/>
          <w:spacing w:val="8"/>
        </w:rPr>
        <w:t>其中一些面板似乎以镜像显示。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04001" name=""/>
                    <pic:cNvPicPr>
                      <a:picLocks noChangeAspect="1"/>
                    </pic:cNvPicPr>
                  </pic:nvPicPr>
                  <pic:blipFill>
                    <a:blip xmlns:r="http://schemas.openxmlformats.org/officeDocument/2006/relationships" r:embed="rId6"/>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5</w:t>
      </w:r>
      <w:r>
        <w:rPr>
          <w:rStyle w:val="any"/>
          <w:rFonts w:ascii="PMingLiU" w:eastAsia="PMingLiU" w:hAnsi="PMingLiU" w:cs="PMingLiU"/>
          <w:spacing w:val="8"/>
        </w:rPr>
        <w:t>的关注：</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粉色方框：其中一个面板看起来与</w:t>
      </w:r>
      <w:r>
        <w:rPr>
          <w:rStyle w:val="any"/>
          <w:rFonts w:ascii="Times New Roman" w:eastAsia="Times New Roman" w:hAnsi="Times New Roman" w:cs="Times New Roman"/>
          <w:spacing w:val="8"/>
        </w:rPr>
        <w:t>Zhang</w:t>
      </w:r>
      <w:r>
        <w:rPr>
          <w:rStyle w:val="any"/>
          <w:rFonts w:ascii="PMingLiU" w:eastAsia="PMingLiU" w:hAnsi="PMingLiU" w:cs="PMingLiU"/>
          <w:spacing w:val="8"/>
        </w:rPr>
        <w:t>等人的图</w:t>
      </w:r>
      <w:r>
        <w:rPr>
          <w:rStyle w:val="any"/>
          <w:rFonts w:ascii="Times New Roman" w:eastAsia="Times New Roman" w:hAnsi="Times New Roman" w:cs="Times New Roman"/>
          <w:spacing w:val="8"/>
        </w:rPr>
        <w:t>S1A</w:t>
      </w:r>
      <w:r>
        <w:rPr>
          <w:rStyle w:val="any"/>
          <w:rFonts w:ascii="PMingLiU" w:eastAsia="PMingLiU" w:hAnsi="PMingLiU" w:cs="PMingLiU"/>
          <w:spacing w:val="8"/>
        </w:rPr>
        <w:t>中的面板非常相似，致癌（</w:t>
      </w:r>
      <w:r>
        <w:rPr>
          <w:rStyle w:val="any"/>
          <w:rFonts w:ascii="Times New Roman" w:eastAsia="Times New Roman" w:hAnsi="Times New Roman" w:cs="Times New Roman"/>
          <w:spacing w:val="8"/>
        </w:rPr>
        <w:t>2015</w:t>
      </w:r>
      <w:r>
        <w:rPr>
          <w:rStyle w:val="any"/>
          <w:rFonts w:ascii="PMingLiU" w:eastAsia="PMingLiU" w:hAnsi="PMingLiU" w:cs="PMingLiU"/>
          <w:spacing w:val="8"/>
        </w:rPr>
        <w:t>），</w:t>
      </w:r>
      <w:r>
        <w:rPr>
          <w:rStyle w:val="any"/>
          <w:rFonts w:ascii="Times New Roman" w:eastAsia="Times New Roman" w:hAnsi="Times New Roman" w:cs="Times New Roman"/>
          <w:spacing w:val="8"/>
        </w:rPr>
        <w:t>DOI: 10.1093/carcin/bgv009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4457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91917" name=""/>
                    <pic:cNvPicPr>
                      <a:picLocks noChangeAspect="1"/>
                    </pic:cNvPicPr>
                  </pic:nvPicPr>
                  <pic:blipFill>
                    <a:blip xmlns:r="http://schemas.openxmlformats.org/officeDocument/2006/relationships" r:embed="rId7"/>
                    <a:stretch>
                      <a:fillRect/>
                    </a:stretch>
                  </pic:blipFill>
                  <pic:spPr>
                    <a:xfrm>
                      <a:off x="0" y="0"/>
                      <a:ext cx="10287000" cy="4457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 </w:t>
      </w:r>
      <w:r>
        <w:rPr>
          <w:rStyle w:val="any"/>
          <w:rFonts w:ascii="PMingLiU" w:eastAsia="PMingLiU" w:hAnsi="PMingLiU" w:cs="PMingLiU"/>
          <w:b/>
          <w:bCs/>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在本文发表后，一位关注的读者提醒编辑注意，第</w:t>
      </w:r>
      <w:r>
        <w:rPr>
          <w:rStyle w:val="any"/>
          <w:rFonts w:ascii="Times New Roman" w:eastAsia="Times New Roman" w:hAnsi="Times New Roman" w:cs="Times New Roman"/>
          <w:spacing w:val="8"/>
        </w:rPr>
        <w:t xml:space="preserve"> 3191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中显示的某些蛋白质印迹数据和第</w:t>
      </w:r>
      <w:r>
        <w:rPr>
          <w:rStyle w:val="any"/>
          <w:rFonts w:ascii="Times New Roman" w:eastAsia="Times New Roman" w:hAnsi="Times New Roman" w:cs="Times New Roman"/>
          <w:spacing w:val="8"/>
        </w:rPr>
        <w:t xml:space="preserve"> 3193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中的细胞迁移测定数据与不同作者在不同研究机构发表的其他文章中以不同形式出现的数据极为相似，且这些文章在向《实验与治疗医学》提交本文之前就已在其他地方发表。鉴于上述数据显然此前已发表，《实验与治疗医学》的编辑决定将本文从该期刊撤回。编辑要求作者对这些问题作出解释，但编辑部未收到回复。编辑就由此带来的任何不便向读者致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https://pubpeer.com/publications/0B418FA53A0AA4693565998AFB5609#0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我们的全网查重系统收录了</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7000 </w:t>
      </w:r>
      <w:r>
        <w:rPr>
          <w:rStyle w:val="any"/>
          <w:rFonts w:ascii="PMingLiU" w:eastAsia="PMingLiU" w:hAnsi="PMingLiU" w:cs="PMingLiU"/>
          <w:spacing w:val="8"/>
        </w:rPr>
        <w:t>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已发表图库，让您的待查图片可以和已发表论文的图片进行对比，防止图片误用，为您的论文发表保驾护航！基于</w:t>
      </w:r>
      <w:r>
        <w:rPr>
          <w:rStyle w:val="any"/>
          <w:rFonts w:ascii="Times New Roman" w:eastAsia="Times New Roman" w:hAnsi="Times New Roman" w:cs="Times New Roman"/>
          <w:spacing w:val="8"/>
        </w:rPr>
        <w:t>AI</w:t>
      </w:r>
      <w:r>
        <w:rPr>
          <w:rStyle w:val="any"/>
          <w:rFonts w:ascii="PMingLiU" w:eastAsia="PMingLiU" w:hAnsi="PMingLiU" w:cs="PMingLiU"/>
          <w:spacing w:val="8"/>
        </w:rPr>
        <w:t>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如果您有任何建议或需要图片查重帮助，请随时通过客服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号</w:t>
      </w:r>
      <w:r>
        <w:rPr>
          <w:rStyle w:val="any"/>
          <w:rFonts w:ascii="Times New Roman" w:eastAsia="Times New Roman" w:hAnsi="Times New Roman" w:cs="Times New Roman"/>
          <w:b/>
          <w:bCs/>
          <w:spacing w:val="8"/>
        </w:rPr>
        <w:t>3639926437</w:t>
      </w:r>
      <w:r>
        <w:rPr>
          <w:rStyle w:val="any"/>
          <w:rFonts w:ascii="PMingLiU" w:eastAsia="PMingLiU" w:hAnsi="PMingLiU" w:cs="PMingLiU"/>
          <w:b/>
          <w:bCs/>
          <w:spacing w:val="8"/>
        </w:rPr>
        <w:t>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山东省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山东省肿瘤医院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242&amp;idx=1&amp;sn=ccf0c23c66ad6daba0d06aa5fc75d442&amp;chksm=c09f1d5d29fb066406d81777635de0f0760b25514a6c7e41515dad918950067c033066409b31&amp;scene=126&amp;sessionid=17436123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60810923256152070"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