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博士亲自打假！北京科技大学材料学院生物医用材料研究室首席教授论文图片重复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年，来自北京科技大学材料科学与工程学院的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Li , Yudong Zheng </w:t>
      </w:r>
      <w:r>
        <w:rPr>
          <w:rStyle w:val="any"/>
          <w:rFonts w:ascii="PMingLiU" w:eastAsia="PMingLiU" w:hAnsi="PMingLiU" w:cs="PMingLiU"/>
          <w:spacing w:val="8"/>
        </w:rPr>
        <w:t>（通讯作者，音译郑裕东，北京科技大学材料学院生物医用材料研究室首席教授）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Xiaoli Fu , Jiang Peng , Lingling Ren , Pengfei Wang , Wenhui Song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Electrochemical 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Electrochemical Characterization of Multi-walled Carbon Nanotubes/ Polyvinyl Alcohol Coated Electrodes for Biological Applications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的说明：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红色和蓝色的框表示相同或重叠的面板，尽管它们代表不同的情况。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54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5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5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https://pubpeer.com/publications/C640AEC61EE068581C53E392CDF3B8#0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5&amp;sn=ca2a5f85f567e41d71e49184587b75d9&amp;chksm=c0d61c9a58f987d69c8a3d6518495cdf2433d5df3968ef2079048ca84c692321b75f482f3b2a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233157554841191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