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筛库发现宁波市北仑区人民医院消化内科论文图片重复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22:09:54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年，一项发表在《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Medical Science Monitor</w:t>
      </w:r>
      <w:r>
        <w:rPr>
          <w:rStyle w:val="any"/>
          <w:rFonts w:ascii="PMingLiU" w:eastAsia="PMingLiU" w:hAnsi="PMingLiU" w:cs="PMingLiU"/>
          <w:spacing w:val="8"/>
        </w:rPr>
        <w:t>》的研究表明，长链非编码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MIR22HG</w:t>
      </w:r>
      <w:r>
        <w:rPr>
          <w:rStyle w:val="any"/>
          <w:rFonts w:ascii="PMingLiU" w:eastAsia="PMingLiU" w:hAnsi="PMingLiU" w:cs="PMingLiU"/>
          <w:spacing w:val="8"/>
        </w:rPr>
        <w:t>在胃癌组织中显著下调，其上调表达可有效抑制胃癌细胞的增殖、迁移和侵袭能力，这一过程通过削弱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信号通路实现。这项发现为胃癌的早期诊断及治疗提供了潜在的新靶点。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该研究论文题为：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"Long Noncoding RNA (lncRNA) MIR22HG Suppresses Gastric Cancer Progression through Attenuating NOTCH2 Signaling"</w:t>
      </w:r>
      <w:r>
        <w:rPr>
          <w:rStyle w:val="any"/>
          <w:rFonts w:ascii="PMingLiU" w:eastAsia="PMingLiU" w:hAnsi="PMingLiU" w:cs="PMingLiU"/>
          <w:spacing w:val="8"/>
        </w:rPr>
        <w:t>，由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Huihui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Yue Wang 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Huihui Li</w:t>
      </w:r>
      <w:r>
        <w:rPr>
          <w:rStyle w:val="any"/>
          <w:rFonts w:ascii="PMingLiU" w:eastAsia="PMingLiU" w:hAnsi="PMingLiU" w:cs="PMingLiU"/>
          <w:spacing w:val="8"/>
        </w:rPr>
        <w:t>（励辉辉），其隶属于中国浙江省宁波市北仑区人民医院消化内科（</w:t>
      </w:r>
      <w:r>
        <w:rPr>
          <w:rStyle w:val="any"/>
          <w:rFonts w:ascii="Times New Roman" w:eastAsia="Times New Roman" w:hAnsi="Times New Roman" w:cs="Times New Roman"/>
          <w:spacing w:val="8"/>
        </w:rPr>
        <w:t>Department of Digestive System, Beilun People’s Hospital, Ningbo, Zhejiang, P.R. China</w:t>
      </w:r>
      <w:r>
        <w:rPr>
          <w:rStyle w:val="any"/>
          <w:rFonts w:ascii="PMingLiU" w:eastAsia="PMingLiU" w:hAnsi="PMingLiU" w:cs="PMingLiU"/>
          <w:spacing w:val="8"/>
        </w:rPr>
        <w:t>），电子邮箱为：</w:t>
      </w:r>
      <w:r>
        <w:rPr>
          <w:rStyle w:val="any"/>
          <w:rFonts w:ascii="Times New Roman" w:eastAsia="Times New Roman" w:hAnsi="Times New Roman" w:cs="Times New Roman"/>
          <w:spacing w:val="8"/>
        </w:rPr>
        <w:t>huihuili7@163.com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合作作者</w:t>
      </w:r>
      <w:r>
        <w:rPr>
          <w:rStyle w:val="any"/>
          <w:rFonts w:ascii="Times New Roman" w:eastAsia="Times New Roman" w:hAnsi="Times New Roman" w:cs="Times New Roman"/>
          <w:spacing w:val="8"/>
        </w:rPr>
        <w:t>Yue Wang</w:t>
      </w:r>
      <w:r>
        <w:rPr>
          <w:rStyle w:val="any"/>
          <w:rFonts w:ascii="PMingLiU" w:eastAsia="PMingLiU" w:hAnsi="PMingLiU" w:cs="PMingLiU"/>
          <w:spacing w:val="8"/>
        </w:rPr>
        <w:t>来自美国俄亥俄州赖特州立大学药理与毒理学系（</w:t>
      </w:r>
      <w:r>
        <w:rPr>
          <w:rStyle w:val="any"/>
          <w:rFonts w:ascii="Times New Roman" w:eastAsia="Times New Roman" w:hAnsi="Times New Roman" w:cs="Times New Roman"/>
          <w:spacing w:val="8"/>
        </w:rPr>
        <w:t>Department of Pharmacology and Toxicology, Wright State University, Fairborn, OH, U.S.A.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该研究的资金来源为</w:t>
      </w:r>
      <w:r>
        <w:rPr>
          <w:rStyle w:val="any"/>
          <w:rFonts w:ascii="Times New Roman" w:eastAsia="Times New Roman" w:hAnsi="Times New Roman" w:cs="Times New Roman"/>
          <w:spacing w:val="8"/>
        </w:rPr>
        <w:t>“Departmental sources</w:t>
      </w:r>
      <w:r>
        <w:rPr>
          <w:rStyle w:val="any"/>
          <w:rFonts w:ascii="PMingLiU" w:eastAsia="PMingLiU" w:hAnsi="PMingLiU" w:cs="PMingLiU"/>
          <w:spacing w:val="8"/>
        </w:rPr>
        <w:t>（科室自筹经费）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，并未列明具体的基金编号。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研究团队对</w:t>
      </w:r>
      <w:r>
        <w:rPr>
          <w:rStyle w:val="any"/>
          <w:rFonts w:ascii="Times New Roman" w:eastAsia="Times New Roman" w:hAnsi="Times New Roman" w:cs="Times New Roman"/>
          <w:spacing w:val="8"/>
        </w:rPr>
        <w:t>43</w:t>
      </w:r>
      <w:r>
        <w:rPr>
          <w:rStyle w:val="any"/>
          <w:rFonts w:ascii="PMingLiU" w:eastAsia="PMingLiU" w:hAnsi="PMingLiU" w:cs="PMingLiU"/>
          <w:spacing w:val="8"/>
        </w:rPr>
        <w:t>例胃癌患者组织样本及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例相邻非肿瘤组织样本进行了分析，同时对人胃黏膜正常细胞系</w:t>
      </w:r>
      <w:r>
        <w:rPr>
          <w:rStyle w:val="any"/>
          <w:rFonts w:ascii="Times New Roman" w:eastAsia="Times New Roman" w:hAnsi="Times New Roman" w:cs="Times New Roman"/>
          <w:spacing w:val="8"/>
        </w:rPr>
        <w:t>GES-1</w:t>
      </w:r>
      <w:r>
        <w:rPr>
          <w:rStyle w:val="any"/>
          <w:rFonts w:ascii="PMingLiU" w:eastAsia="PMingLiU" w:hAnsi="PMingLiU" w:cs="PMingLiU"/>
          <w:spacing w:val="8"/>
        </w:rPr>
        <w:t>与三种胃癌细胞系（</w:t>
      </w:r>
      <w:r>
        <w:rPr>
          <w:rStyle w:val="any"/>
          <w:rFonts w:ascii="Times New Roman" w:eastAsia="Times New Roman" w:hAnsi="Times New Roman" w:cs="Times New Roman"/>
          <w:spacing w:val="8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AGS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）进行了体外实验。结果表明，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MIR22HG</w:t>
      </w:r>
      <w:r>
        <w:rPr>
          <w:rStyle w:val="any"/>
          <w:rFonts w:ascii="PMingLiU" w:eastAsia="PMingLiU" w:hAnsi="PMingLiU" w:cs="PMingLiU"/>
          <w:spacing w:val="8"/>
        </w:rPr>
        <w:t>的高表达显著降低了胃癌细胞的增殖和侵袭能力，而其下调则加剧了癌细胞的恶性行为。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机制研究显示，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MIR22HG</w:t>
      </w:r>
      <w:r>
        <w:rPr>
          <w:rStyle w:val="any"/>
          <w:rFonts w:ascii="PMingLiU" w:eastAsia="PMingLiU" w:hAnsi="PMingLiU" w:cs="PMingLiU"/>
          <w:spacing w:val="8"/>
        </w:rPr>
        <w:t>可负调控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信号通路中关键因子（如</w:t>
      </w:r>
      <w:r>
        <w:rPr>
          <w:rStyle w:val="any"/>
          <w:rFonts w:ascii="Times New Roman" w:eastAsia="Times New Roman" w:hAnsi="Times New Roman" w:cs="Times New Roman"/>
          <w:spacing w:val="8"/>
        </w:rPr>
        <w:t>HEY1</w:t>
      </w:r>
      <w:r>
        <w:rPr>
          <w:rStyle w:val="any"/>
          <w:rFonts w:ascii="PMingLiU" w:eastAsia="PMingLiU" w:hAnsi="PMingLiU" w:cs="PMingLiU"/>
          <w:spacing w:val="8"/>
        </w:rPr>
        <w:t>和核内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），从而抑制胃癌的进展。该研究进一步使用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抑制剂验证了上述机制。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该成果为开发新的胃癌分子靶向治疗提供了理论依据，也为提高胃癌患者的生存率带来了新的希望。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然而近期通过图片筛库，发现论文中相同的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条带竟然存在被多处重复使用的情况，我们建议作者尽快检查原始数据，若确有问题，应尽早申请勘误，甚至直接撤回涉嫌造假的论文！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86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92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https://pubmed.ncbi.nlm.nih.gov/30670679/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宁波市北仑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宁波市北仑区人民医院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08&amp;idx=1&amp;sn=8526aff0e63734e1d5e88c6795015c8c&amp;chksm=c025bbd9a7f27fea0fd30437882ba96a0c05d469382a26d7a5a1f1f28130983ee7066c71dec8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2314832193341030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