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14:25:19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Brain Research Bulletin》（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10.1016/j.brainresbull.2018.02.013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Hao Guo , Lei Zhao , Bodong Wang , Xia Li , Hao Bai , Haixiao Liu , Liang Yue , Wei Guo , Zhenyuan Bian , Li Gao , Dayun Feng , Yan Qu （通讯作者，音译屈延）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57825" cy="3781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3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中国国家自然科学基金（81630027、81571215）、唐都医院领军人才以及中国科技部支持的中青年科技创新领军人才（2013RA2181）的资助。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81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3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508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3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https://pubpeer.com/publications/129ECBE7911899EE7A57676B47766E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31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22&amp;idx=1&amp;sn=946074f348375fe00aabae934c3fbb13&amp;chksm=c24d28b5a30125428d10ededa1ac95550fbcc1b0eea5f635393c81f9c9a994d916eaec247a93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