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暨南大学附属第一医院胸外科论文遭质疑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13:51:51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暨南大学附属第一医院胸外科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Cancer Management and Research》（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2020年11月）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“Long Intergenic Non-Protein Coding RNA 01089 Weakens Tumor Proliferation, Migration, and Invasion by Sponging miR-3187-3p in Non-Small Cell Lung Cancer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10.2147/cmar.s258532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Dongdong Zhang （第一&amp;通讯作者，音译张东东）, Xingdong Cai , Songwang Cai , Wenyou Chen , Chuang Hu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799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384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6131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707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1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8871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085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作者回复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159959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222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9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https://pubpeer.com/publications/62C35E6DC034D149C651F0FBF9E33D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7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01&amp;idx=1&amp;sn=89164e497fc8622fd29a8e528e422231&amp;chksm=c234e22a6ac9dffb3f7af3f9c3fca03cc64c0b9c8937715fac08a077ddeda988737ca7763e41&amp;scene=126&amp;sessionid=17436129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