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山东大学第二医院刘双德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栾云山东大学第二医院论文图像或存抄袭，科研成果遭撤稿！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14:11:01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569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Ligustrazine Inhibits the Migration and Invasion of Renal Cell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山东大学第二医院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Xufeng Zhang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Shuangde Liu(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刘双德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Yun Luan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栾云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9"/>
          <w:sz w:val="21"/>
          <w:szCs w:val="21"/>
        </w:rPr>
        <w:t>Journal of Kidney Cancer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03733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839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03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8371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4F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Wang et al.2020 (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 xml:space="preserve"> doi: 10.1177/1533033820948054 ) </w:t>
      </w: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中的图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3D</w:t>
      </w:r>
      <w:r>
        <w:rPr>
          <w:rStyle w:val="any"/>
          <w:rFonts w:ascii="PMingLiU" w:eastAsia="PMingLiU" w:hAnsi="PMingLiU" w:cs="PMingLiU"/>
          <w:b/>
          <w:bCs/>
          <w:color w:val="3E3E3E"/>
          <w:spacing w:val="9"/>
          <w:sz w:val="21"/>
          <w:szCs w:val="21"/>
        </w:rPr>
        <w:t>图像面板重复。</w:t>
      </w:r>
      <w:r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21"/>
          <w:szCs w:val="21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5486400" cy="22098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45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</w:p>
    <w:p>
      <w:pPr>
        <w:shd w:val="clear" w:color="auto" w:fill="FFFFFF"/>
        <w:spacing w:after="0" w:line="336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#2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图4J存在一对重复面板。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20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9"/>
          <w:sz w:val="20"/>
          <w:szCs w:val="20"/>
          <w:u w:val="none"/>
        </w:rPr>
        <w:drawing>
          <wp:inline>
            <wp:extent cx="5486400" cy="328676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47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40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1B1B1B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288" w:lineRule="atLeast"/>
        <w:ind w:left="360" w:right="465"/>
        <w:jc w:val="both"/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hd w:val="clear" w:color="auto" w:fill="FFFFFF"/>
        <w:spacing w:before="0" w:after="0" w:line="240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1B1B1B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6238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3"/>
          <w:szCs w:val="23"/>
        </w:rPr>
        <w:t>撤稿说明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405"/>
        <w:jc w:val="center"/>
        <w:rPr>
          <w:rStyle w:val="any"/>
          <w:rFonts w:ascii="Microsoft YaHei UI" w:eastAsia="Microsoft YaHei UI" w:hAnsi="Microsoft YaHei UI" w:cs="Microsoft YaHei UI"/>
          <w:color w:val="1B1B1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8" w:lineRule="atLeast"/>
        <w:ind w:left="300" w:right="405" w:firstLine="42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2025年2月19日被撤稿：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经过彻底审查，我们无法确定被撤回文章中所使用图片的原创性。因此，为了维护科学记录的完整性，编委会决定立即撤回该文章。我们诚挚地向读者、审稿人以及科学界为此带来的任何不便表示歉意。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405" w:firstLine="0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shd w:val="clear" w:color="auto" w:fill="FFFFFF"/>
        <w:spacing w:before="0" w:after="0" w:line="315" w:lineRule="atLeast"/>
        <w:ind w:left="300" w:right="405"/>
        <w:jc w:val="left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  <w:t>基金支持：</w:t>
      </w:r>
    </w:p>
    <w:p>
      <w:pPr>
        <w:shd w:val="clear" w:color="auto" w:fill="FFFFFF"/>
        <w:spacing w:before="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color w:val="1B1B1B"/>
          <w:spacing w:val="8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山东省自然科学基金（ZR2020MH001）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济南市医药卫生科技发展项目（201907001和202019126）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山东大学青年交叉学科创新科学基金（2020QNQT019）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 w:hanging="197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1B1B1B"/>
          <w:spacing w:val="8"/>
          <w:sz w:val="21"/>
          <w:szCs w:val="21"/>
        </w:rPr>
        <w:t>山东大学第二医院科技发展基金（26010232007005）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15" w:lineRule="atLeast"/>
        <w:ind w:left="9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shd w:val="clear" w:color="auto" w:fill="FFFFFF"/>
        <w:spacing w:after="0" w:line="368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15" w:lineRule="atLeast"/>
        <w:ind w:left="300" w:right="405"/>
        <w:jc w:val="both"/>
        <w:rPr>
          <w:rStyle w:val="any"/>
          <w:rFonts w:ascii="Microsoft YaHei UI" w:eastAsia="Microsoft YaHei UI" w:hAnsi="Microsoft YaHei UI" w:cs="Microsoft YaHei UI"/>
          <w:b/>
          <w:bCs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https://pmc.ncbi.nlm.nih.gov/articles/PMC9846118/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0"/>
          <w:szCs w:val="20"/>
          <w:shd w:val="clear" w:color="auto" w:fill="FFFFFF"/>
        </w:rPr>
        <w:t>https://pubpeer.com/publications/DF276F0825840CF664C0E73A93F06A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5379&amp;idx=1&amp;sn=b60419ca07e816f2d86ea57b15a74a1f&amp;chksm=c5b1e00fc1bf61717c0ff0a214806f23bc6150dfb335f239eee8a9d0847c6a9dc013b0e756eb&amp;scene=126&amp;sessionid=17436129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