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昆明医科大学第三附属医院神经外科论文撤稿风波，图片重复深陷争议！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20:00:00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61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lncRNA GHET1 down-regulation suppresses the cell activities of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昆明医科大学第三附属医院神经外科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Wei Ni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Dong Hu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biomarkers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91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51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5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本文中存在多处图片重复。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369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图7A与Wang et al.2019的图6、Yu et al.2019的图6出现重复。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976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5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图2A出现重复。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3110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47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4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本文被撤回：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原发表于《Cancer Biomarkers》2018年第23卷第1期，第9-22页的上述文章，经通讯作者与《Cancer Biomarkers》出版商协商，已被撤稿。在进一步的研究中发现，LncRNA GHET1调控胶质瘤的发展还涉及其他更复杂的机制。为了确保研究的科学性和完整性，该杂志决定将其从在线目录中撤下"。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https://pubpeer.com/publications/341CF29C1E11ADDF55551FA99C7EAE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https://pubmed.ncbi.nlm.nih.gov/30103301/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84&amp;idx=1&amp;sn=a44aec587487e4df87b9584e366eeeb4&amp;chksm=c517f3354af2710299de6d38f7f0d60a1af8b91c74d29084889d92d75448b6b1bc5a5c518100&amp;scene=126&amp;sessionid=1743612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