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10:52:50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3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12 月 28 日，江苏大学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Jie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Hybrids of copper cysteamine nanosheets and silver nanocluster ensure superior bactericidal capability via enhanced photodynamic effect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08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2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48071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7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https://pubpeer.com/publications/C08A7E0063E7C7E3937D0586D27CB2#1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01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61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985&amp;idx=2&amp;sn=dc7225657dfbba205e07e5dfb96069f9&amp;chksm=cebb9a526abce9e2dfa9bbfd00a9f95aeab95321ae4e3d3a42672c9a41b2fbfdf83f51be81b9&amp;scene=126&amp;sessionid=17435242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