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10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02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18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45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1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16&amp;idx=3&amp;sn=c9e87404e03f7e616d4e48cde2ddf420&amp;chksm=c3bd4a9dd7e781ed4ee16a4418c0a612281228357e2ed3e7ef565fca58f264ef7f67b88ce21c&amp;scene=126&amp;sessionid=1743524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