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与早期无关论文图像面板重复，河南省肿瘤医院的论文被质疑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31624469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08:52:17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096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741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704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日，郑州大学附属肿瘤医院（河南省肿瘤医院）病理科在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Cancer Cell International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IF=5.3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"Overexpression of lncRNA PIK3CD-AS1 promotes expression of LATS1 by competitive binding with microRNA-566 to inhibit the growth, invasion and metastasis of hepatocellular carcinoma cells"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过表达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lncRNA PIK3CD-AS1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可通过与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microRNA-566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竞争性结合促进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LATS1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的表达，从而抑制肝癌细胞的生长、侵袭和转移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第一作者：河南省肿瘤医院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Wei Song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通讯作者：河南省肿瘤医院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Qingxin Xia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71585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75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56174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76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700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2b and Figure 3A: 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4005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2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06282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7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https://pubpeer.com/publications/3A4B39EEAD078F7963AD9B5D392814#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https://pubmed.ncbi.nlm.nih.gov/31624469/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639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788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742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40&amp;idx=5&amp;sn=a841ef7285fb0dd2a34f316ecae090fd&amp;chksm=c348ec13a5a08c45da519dd80c7e3ed2435e0573a1d2deef33ee48a79e21702b45e7dbdfa723&amp;scene=126&amp;sessionid=174352380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