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中科院上海药物所国家杰青论文现疑云，数据真实性遭质疑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08:04:00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269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9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2022年，主要分别来自上海中医药大学药学院，中国科学院上海药物研究所药物研究国家重点实验室，得克萨斯大学达拉斯分校的 Jingyi Li , Yaqi Zhang , Miaorong Yu , Aohua Wang , Yu Qiu , Weiwei Fan , Lars Hovgaard , Mingshi Yang , Yiming Li , Rui Wang （通讯作者） , Xiuying Li （通讯作者）, Yong Gan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Acta Pharmaceutica Sinica B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upregulated intestinal folate transporters direct the uptake of ligand-modified nanoparticles for enhanced oral insulin delivery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作者感谢以下机构的资金支持：中国国家自然科学基金（NSFC，项目编号：81773651、82025032 和 81803445）、NN-CAS 基金会、中国国家重点研发计划（项目编号：2020YFE0201700）以及中国科学院重大国际合作研究项目（项目编号：153631KYSB20190020）。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02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2025年3月，Garcinia livingstonei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0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05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https://pubpeer.com/publications/18A9E56653153313BDDE6C2330469E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47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72&amp;idx=1&amp;sn=7fc9276f64d6315cb8f9f4059f739fec&amp;chksm=c2bc45abc993a64b40da2e3c783d7df70dec7670f5c3d7dd8f2a340e9d55e972f375605c76de&amp;scene=126&amp;sessionid=17435237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