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首都医科大学附属北京天坛医院的文章被撤回，主要原因是文章不拥有患者数据的所有权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63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探讨先天性颈椎管狭窄症 （CCSS） 是否影响脊髓型颈椎病 （CSM） 患者三节段颈椎前路椎间盘切除术和融合术 （ACDF） 的结局。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9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首都医科大学附属北京天坛医院的 Liu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Yibo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orthopaedics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Impact of congenital spinal stenosis on the outcome of three-level anterior cervical discectomy and fusion in patients with cervical spondylotic myelopathy: a retrospective study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该研究结果表明，虽然 CCSS 组的早期 JOA 改善较慢，但不会影响 1 年时的最终神经功能改善。因此，CCSS 不应被视为 CSM 患者三级 ACDF 的禁忌症。影响 1 年结局的主要因素是术前年龄、 JOA 评分、 ISI 分级和脊髓压迫程度。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不拥有患者数据的所有权。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18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主编已撤回本文，因为作者表示他们不拥有此处报告的患者数据的所有权。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所有作者都同意此撤回。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https://link.springer.com/article/10.1007/s00264-025-06504-5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75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06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3&amp;sn=a13f418d826c8d7a66ad6d3c4c7c5704&amp;chksm=cfce9a43a5e0d17fc619eac48604a087c1cd44f8f3508ac745dc2f391ed50f621f795789acc7&amp;scene=126&amp;sessionid=17435256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