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67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55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7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da24f40b1ccef0251d66bd143e2b8a41208a020147695b4bb1a844192693f4c4ad3c6cb327&amp;scene=126&amp;sessionid=1743525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