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文章内涉嫌图像的重复使用，湘雅医院的文章被撤回！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15:46:01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异常树突发芽和突触重塑是颞叶癫痫的重要病理特征。BC1 RNA 是一种翻译抑制因子，参与树突状蛋白质合成和 mRNA 转运的调节，这对于树突状发育和可塑性至关重要。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2018 年 5 月 17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中南大学湘雅医院的 Zeng Xiangchang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Neurochemical research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The Expression Alteration of BC1 RNA and its Interaction with Eukaryotic Translation Initiation Factor eIF4A Post-Status Epilepticus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该研究结果表明，BC1 与 eIF4AI/II 呈负调控相关，其中 BC1 RNA 可能通过调节树突状蛋白合成参与癫痫发生。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3 月 26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主要原因是文章内涉嫌图像的重复使用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65204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2486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65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主编已撤回这篇文章。发布后，人们担心图 1 中面板 DG-3d 和 H-4w 之间的明显重叠。作者没有提供任何澄清。此外，无法验证本文的作者身份。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因此，主编对数据的完整性失去了信心。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作者没有回复有关撤回的信件。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https://link.springer.com/article/10.1007/s11064-025-04382-2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773&amp;idx=1&amp;sn=e36f8ba46359b74d54be165466ad03e6&amp;chksm=c26053249a12c7134f91aa3ad35a13fc78f6f285e58d199bee2c898e105f82fb04da7deda4d3&amp;scene=126&amp;sessionid=174352575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