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多篇论文图像重复及作者无法合理解释！广元市中心医院论文遭撤稿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2025-04-01 09:30:27</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OncoTargets and Therapy (2020)</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"Icariin Mitigates the Growth and Invasion Ability of Human Oral Squamous Cell Carcinoma via Inhibiting Toll-Like Receptor 4 and Phosphorylation of NF-κB P65“</w:t>
      </w:r>
      <w:r>
        <w:rPr>
          <w:rStyle w:val="any"/>
          <w:rFonts w:ascii="PMingLiU" w:eastAsia="PMingLiU" w:hAnsi="PMingLiU" w:cs="PMingLiU"/>
          <w:spacing w:val="8"/>
          <w:kern w:val="36"/>
          <w:sz w:val="24"/>
          <w:szCs w:val="24"/>
        </w:rPr>
        <w:t>淫羊藿苷通过抑制</w:t>
      </w:r>
      <w:r>
        <w:rPr>
          <w:rStyle w:val="any"/>
          <w:rFonts w:ascii="Times New Roman" w:eastAsia="Times New Roman" w:hAnsi="Times New Roman" w:cs="Times New Roman"/>
          <w:spacing w:val="8"/>
          <w:kern w:val="36"/>
          <w:sz w:val="24"/>
          <w:szCs w:val="24"/>
        </w:rPr>
        <w:t xml:space="preserve"> Toll </w:t>
      </w:r>
      <w:r>
        <w:rPr>
          <w:rStyle w:val="any"/>
          <w:rFonts w:ascii="PMingLiU" w:eastAsia="PMingLiU" w:hAnsi="PMingLiU" w:cs="PMingLiU"/>
          <w:spacing w:val="8"/>
          <w:kern w:val="36"/>
          <w:sz w:val="24"/>
          <w:szCs w:val="24"/>
        </w:rPr>
        <w:t>样受体</w:t>
      </w:r>
      <w:r>
        <w:rPr>
          <w:rStyle w:val="any"/>
          <w:rFonts w:ascii="Times New Roman" w:eastAsia="Times New Roman" w:hAnsi="Times New Roman" w:cs="Times New Roman"/>
          <w:spacing w:val="8"/>
          <w:kern w:val="36"/>
          <w:sz w:val="24"/>
          <w:szCs w:val="24"/>
        </w:rPr>
        <w:t xml:space="preserve"> 4 </w:t>
      </w:r>
      <w:r>
        <w:rPr>
          <w:rStyle w:val="any"/>
          <w:rFonts w:ascii="PMingLiU" w:eastAsia="PMingLiU" w:hAnsi="PMingLiU" w:cs="PMingLiU"/>
          <w:spacing w:val="8"/>
          <w:kern w:val="36"/>
          <w:sz w:val="24"/>
          <w:szCs w:val="24"/>
        </w:rPr>
        <w:t>和</w:t>
      </w:r>
      <w:r>
        <w:rPr>
          <w:rStyle w:val="any"/>
          <w:rFonts w:ascii="Times New Roman" w:eastAsia="Times New Roman" w:hAnsi="Times New Roman" w:cs="Times New Roman"/>
          <w:spacing w:val="8"/>
          <w:kern w:val="36"/>
          <w:sz w:val="24"/>
          <w:szCs w:val="24"/>
        </w:rPr>
        <w:t xml:space="preserve"> NF-κB P65 </w:t>
      </w:r>
      <w:r>
        <w:rPr>
          <w:rStyle w:val="any"/>
          <w:rFonts w:ascii="PMingLiU" w:eastAsia="PMingLiU" w:hAnsi="PMingLiU" w:cs="PMingLiU"/>
          <w:spacing w:val="8"/>
          <w:kern w:val="36"/>
          <w:sz w:val="24"/>
          <w:szCs w:val="24"/>
        </w:rPr>
        <w:t>磷酸化抑制人口腔鳞状细胞癌的生长和侵袭能力（</w:t>
      </w:r>
      <w:r>
        <w:rPr>
          <w:rStyle w:val="any"/>
          <w:rFonts w:ascii="Times New Roman" w:eastAsia="Times New Roman" w:hAnsi="Times New Roman" w:cs="Times New Roman"/>
          <w:spacing w:val="8"/>
          <w:kern w:val="36"/>
          <w:sz w:val="24"/>
          <w:szCs w:val="24"/>
        </w:rPr>
        <w:t>DOI: 10.2147/OTT.S214514</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知名学者指出与</w:t>
      </w:r>
      <w:r>
        <w:rPr>
          <w:rStyle w:val="any"/>
          <w:rFonts w:ascii="PMingLiU" w:eastAsia="PMingLiU" w:hAnsi="PMingLiU" w:cs="PMingLiU"/>
          <w:spacing w:val="8"/>
          <w:kern w:val="36"/>
          <w:sz w:val="24"/>
          <w:szCs w:val="24"/>
        </w:rPr>
        <w:t>多篇论文之间存在多处图像数据重叠。</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spacing w:val="8"/>
          <w:kern w:val="36"/>
          <w:sz w:val="24"/>
          <w:szCs w:val="24"/>
        </w:rPr>
        <w:t>广元市中心医院口腔科；广元市中心医院呼吸科；兰州市口腔医院牙体牙髓科；四川大学国家口腔疾病研究重点实验室；兰州大学口腔医学院修复科的作者</w:t>
      </w:r>
      <w:r>
        <w:rPr>
          <w:rStyle w:val="any"/>
          <w:rFonts w:ascii="Times New Roman" w:eastAsia="Times New Roman" w:hAnsi="Times New Roman" w:cs="Times New Roman"/>
          <w:b w:val="0"/>
          <w:bCs w:val="0"/>
          <w:spacing w:val="8"/>
          <w:kern w:val="36"/>
          <w:sz w:val="24"/>
          <w:szCs w:val="24"/>
        </w:rPr>
        <w:t>Ke Lei , Bing Ma , Ping Shi , Che Jin , Tan Ling , Longjiang Li , Xiangyi He , Lunchang Wang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Ping Shi</w:t>
      </w:r>
      <w:r>
        <w:rPr>
          <w:rStyle w:val="any"/>
          <w:rFonts w:ascii="PMingLiU" w:eastAsia="PMingLiU" w:hAnsi="PMingLiU" w:cs="PMingLiU"/>
          <w:b/>
          <w:bCs/>
          <w:spacing w:val="8"/>
        </w:rPr>
        <w:t>（广元市中心医院呼吸科）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7721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88019" name=""/>
                    <pic:cNvPicPr>
                      <a:picLocks noChangeAspect="1"/>
                    </pic:cNvPicPr>
                  </pic:nvPicPr>
                  <pic:blipFill>
                    <a:blip xmlns:r="http://schemas.openxmlformats.org/officeDocument/2006/relationships" r:embed="rId6"/>
                    <a:stretch>
                      <a:fillRect/>
                    </a:stretch>
                  </pic:blipFill>
                  <pic:spPr>
                    <a:xfrm>
                      <a:off x="0" y="0"/>
                      <a:ext cx="5486400" cy="467721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“MiR-181c-5p </w:t>
      </w:r>
      <w:r>
        <w:rPr>
          <w:rStyle w:val="any"/>
          <w:rFonts w:ascii="PMingLiU" w:eastAsia="PMingLiU" w:hAnsi="PMingLiU" w:cs="PMingLiU"/>
          <w:spacing w:val="8"/>
        </w:rPr>
        <w:t>通过靶向糖原合酶激酶</w:t>
      </w:r>
      <w:r>
        <w:rPr>
          <w:rStyle w:val="any"/>
          <w:rFonts w:ascii="Times New Roman" w:eastAsia="Times New Roman" w:hAnsi="Times New Roman" w:cs="Times New Roman"/>
          <w:spacing w:val="8"/>
        </w:rPr>
        <w:t xml:space="preserve"> 3β </w:t>
      </w:r>
      <w:r>
        <w:rPr>
          <w:rStyle w:val="any"/>
          <w:rFonts w:ascii="PMingLiU" w:eastAsia="PMingLiU" w:hAnsi="PMingLiU" w:cs="PMingLiU"/>
          <w:spacing w:val="8"/>
        </w:rPr>
        <w:t>相互作用蛋白</w:t>
      </w:r>
      <w:r>
        <w:rPr>
          <w:rStyle w:val="any"/>
          <w:rFonts w:ascii="Times New Roman" w:eastAsia="Times New Roman" w:hAnsi="Times New Roman" w:cs="Times New Roman"/>
          <w:spacing w:val="8"/>
        </w:rPr>
        <w:t xml:space="preserve"> (GSKIP) </w:t>
      </w:r>
      <w:r>
        <w:rPr>
          <w:rStyle w:val="any"/>
          <w:rFonts w:ascii="PMingLiU" w:eastAsia="PMingLiU" w:hAnsi="PMingLiU" w:cs="PMingLiU"/>
          <w:spacing w:val="8"/>
        </w:rPr>
        <w:t>减轻宫颈鳞状细胞癌的肿瘤发生</w:t>
      </w:r>
      <w:r>
        <w:rPr>
          <w:rStyle w:val="any"/>
          <w:rFonts w:ascii="Times New Roman" w:eastAsia="Times New Roman" w:hAnsi="Times New Roman" w:cs="Times New Roman"/>
          <w:spacing w:val="8"/>
        </w:rPr>
        <w:t>”( Li et al 2020 )</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正确的</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“MiR-320d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lncRNA HNF1A-AS1 </w:t>
      </w:r>
      <w:r>
        <w:rPr>
          <w:rStyle w:val="any"/>
          <w:rFonts w:ascii="PMingLiU" w:eastAsia="PMingLiU" w:hAnsi="PMingLiU" w:cs="PMingLiU"/>
          <w:spacing w:val="8"/>
        </w:rPr>
        <w:t>调控和</w:t>
      </w:r>
      <w:r>
        <w:rPr>
          <w:rStyle w:val="any"/>
          <w:rFonts w:ascii="Times New Roman" w:eastAsia="Times New Roman" w:hAnsi="Times New Roman" w:cs="Times New Roman"/>
          <w:spacing w:val="8"/>
        </w:rPr>
        <w:t xml:space="preserve"> SOX4 </w:t>
      </w:r>
      <w:r>
        <w:rPr>
          <w:rStyle w:val="any"/>
          <w:rFonts w:ascii="PMingLiU" w:eastAsia="PMingLiU" w:hAnsi="PMingLiU" w:cs="PMingLiU"/>
          <w:spacing w:val="8"/>
        </w:rPr>
        <w:t>抑制抑制乳腺癌进展</w:t>
      </w:r>
      <w:r>
        <w:rPr>
          <w:rStyle w:val="any"/>
          <w:rFonts w:ascii="Times New Roman" w:eastAsia="Times New Roman" w:hAnsi="Times New Roman" w:cs="Times New Roman"/>
          <w:spacing w:val="8"/>
        </w:rPr>
        <w:t>”( Shi et al 2018 ) [</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5B .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6C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黄芪甲苷</w:t>
      </w:r>
      <w:r>
        <w:rPr>
          <w:rStyle w:val="any"/>
          <w:rFonts w:ascii="Times New Roman" w:eastAsia="Times New Roman" w:hAnsi="Times New Roman" w:cs="Times New Roman"/>
          <w:spacing w:val="8"/>
        </w:rPr>
        <w:t>IV</w:t>
      </w:r>
      <w:r>
        <w:rPr>
          <w:rStyle w:val="any"/>
          <w:rFonts w:ascii="PMingLiU" w:eastAsia="PMingLiU" w:hAnsi="PMingLiU" w:cs="PMingLiU"/>
          <w:spacing w:val="8"/>
        </w:rPr>
        <w:t>（</w:t>
      </w:r>
      <w:r>
        <w:rPr>
          <w:rStyle w:val="any"/>
          <w:rFonts w:ascii="Times New Roman" w:eastAsia="Times New Roman" w:hAnsi="Times New Roman" w:cs="Times New Roman"/>
          <w:spacing w:val="8"/>
        </w:rPr>
        <w:t>AS-IV</w:t>
      </w:r>
      <w:r>
        <w:rPr>
          <w:rStyle w:val="any"/>
          <w:rFonts w:ascii="PMingLiU" w:eastAsia="PMingLiU" w:hAnsi="PMingLiU" w:cs="PMingLiU"/>
          <w:spacing w:val="8"/>
        </w:rPr>
        <w:t>）通过</w:t>
      </w:r>
      <w:r>
        <w:rPr>
          <w:rStyle w:val="any"/>
          <w:rFonts w:ascii="Times New Roman" w:eastAsia="Times New Roman" w:hAnsi="Times New Roman" w:cs="Times New Roman"/>
          <w:spacing w:val="8"/>
        </w:rPr>
        <w:t>Wnt/b-catenin</w:t>
      </w:r>
      <w:r>
        <w:rPr>
          <w:rStyle w:val="any"/>
          <w:rFonts w:ascii="PMingLiU" w:eastAsia="PMingLiU" w:hAnsi="PMingLiU" w:cs="PMingLiU"/>
          <w:spacing w:val="8"/>
        </w:rPr>
        <w:t>信号通路减轻肝细胞癌恶性生物学行为</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Jiang &amp; Mao 2019</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6116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8054" name=""/>
                    <pic:cNvPicPr>
                      <a:picLocks noChangeAspect="1"/>
                    </pic:cNvPicPr>
                  </pic:nvPicPr>
                  <pic:blipFill>
                    <a:blip xmlns:r="http://schemas.openxmlformats.org/officeDocument/2006/relationships" r:embed="rId7"/>
                    <a:stretch>
                      <a:fillRect/>
                    </a:stretch>
                  </pic:blipFill>
                  <pic:spPr>
                    <a:xfrm>
                      <a:off x="0" y="0"/>
                      <a:ext cx="5486400" cy="426116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上图</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下</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6A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“GANT61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miRNA-1286/RAB31 </w:t>
      </w:r>
      <w:r>
        <w:rPr>
          <w:rStyle w:val="any"/>
          <w:rFonts w:ascii="PMingLiU" w:eastAsia="PMingLiU" w:hAnsi="PMingLiU" w:cs="PMingLiU"/>
          <w:spacing w:val="8"/>
        </w:rPr>
        <w:t>轴诱导氧化应激在骨肉瘤中发挥抗肿瘤作用</w:t>
      </w:r>
      <w:r>
        <w:rPr>
          <w:rStyle w:val="any"/>
          <w:rFonts w:ascii="Times New Roman" w:eastAsia="Times New Roman" w:hAnsi="Times New Roman" w:cs="Times New Roman"/>
          <w:spacing w:val="8"/>
        </w:rPr>
        <w:t>”( Zhang &amp; Chu 2021 )</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605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54094" name=""/>
                    <pic:cNvPicPr>
                      <a:picLocks noChangeAspect="1"/>
                    </pic:cNvPicPr>
                  </pic:nvPicPr>
                  <pic:blipFill>
                    <a:blip xmlns:r="http://schemas.openxmlformats.org/officeDocument/2006/relationships" r:embed="rId8"/>
                    <a:stretch>
                      <a:fillRect/>
                    </a:stretch>
                  </pic:blipFill>
                  <pic:spPr>
                    <a:xfrm>
                      <a:off x="0" y="0"/>
                      <a:ext cx="5486400" cy="3256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上</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r>
        <w:rPr>
          <w:rStyle w:val="any"/>
          <w:rFonts w:ascii="PMingLiU" w:eastAsia="PMingLiU" w:hAnsi="PMingLiU" w:cs="PMingLiU"/>
          <w:spacing w:val="8"/>
        </w:rPr>
        <w:t>下</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7J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缺氧诱导的</w:t>
      </w:r>
      <w:r>
        <w:rPr>
          <w:rStyle w:val="any"/>
          <w:rFonts w:ascii="Times New Roman" w:eastAsia="Times New Roman" w:hAnsi="Times New Roman" w:cs="Times New Roman"/>
          <w:spacing w:val="8"/>
        </w:rPr>
        <w:t xml:space="preserve"> Fascin-1 </w:t>
      </w:r>
      <w:r>
        <w:rPr>
          <w:rStyle w:val="any"/>
          <w:rFonts w:ascii="PMingLiU" w:eastAsia="PMingLiU" w:hAnsi="PMingLiU" w:cs="PMingLiU"/>
          <w:spacing w:val="8"/>
        </w:rPr>
        <w:t>上调受</w:t>
      </w:r>
      <w:r>
        <w:rPr>
          <w:rStyle w:val="any"/>
          <w:rFonts w:ascii="Times New Roman" w:eastAsia="Times New Roman" w:hAnsi="Times New Roman" w:cs="Times New Roman"/>
          <w:spacing w:val="8"/>
        </w:rPr>
        <w:t xml:space="preserve"> Akt/Rac1 </w:t>
      </w:r>
      <w:r>
        <w:rPr>
          <w:rStyle w:val="any"/>
          <w:rFonts w:ascii="PMingLiU" w:eastAsia="PMingLiU" w:hAnsi="PMingLiU" w:cs="PMingLiU"/>
          <w:spacing w:val="8"/>
        </w:rPr>
        <w:t>轴调节，并通过介导肌动蛋白细胞骨架重排和</w:t>
      </w:r>
      <w:r>
        <w:rPr>
          <w:rStyle w:val="any"/>
          <w:rFonts w:ascii="Times New Roman" w:eastAsia="Times New Roman" w:hAnsi="Times New Roman" w:cs="Times New Roman"/>
          <w:spacing w:val="8"/>
        </w:rPr>
        <w:t xml:space="preserve"> Hippo/YAP </w:t>
      </w:r>
      <w:r>
        <w:rPr>
          <w:rStyle w:val="any"/>
          <w:rFonts w:ascii="PMingLiU" w:eastAsia="PMingLiU" w:hAnsi="PMingLiU" w:cs="PMingLiU"/>
          <w:spacing w:val="8"/>
        </w:rPr>
        <w:t>激活增强肝癌细胞的恶性特性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Pu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6985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34038" name=""/>
                    <pic:cNvPicPr>
                      <a:picLocks noChangeAspect="1"/>
                    </pic:cNvPicPr>
                  </pic:nvPicPr>
                  <pic:blipFill>
                    <a:blip xmlns:r="http://schemas.openxmlformats.org/officeDocument/2006/relationships" r:embed="rId9"/>
                    <a:stretch>
                      <a:fillRect/>
                    </a:stretch>
                  </pic:blipFill>
                  <pic:spPr>
                    <a:xfrm>
                      <a:off x="0" y="0"/>
                      <a:ext cx="5486400" cy="58698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上提继续出质疑：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3H,I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“TrkB </w:t>
      </w:r>
      <w:r>
        <w:rPr>
          <w:rStyle w:val="any"/>
          <w:rFonts w:ascii="PMingLiU" w:eastAsia="PMingLiU" w:hAnsi="PMingLiU" w:cs="PMingLiU"/>
          <w:spacing w:val="8"/>
        </w:rPr>
        <w:t>的下调减轻了喉癌的恶性生物学行为和癌症干细胞样特性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Hu et al 2020</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葛根素</w:t>
      </w:r>
      <w:r>
        <w:rPr>
          <w:rStyle w:val="any"/>
          <w:rFonts w:ascii="Times New Roman" w:eastAsia="Times New Roman" w:hAnsi="Times New Roman" w:cs="Times New Roman"/>
          <w:spacing w:val="8"/>
        </w:rPr>
        <w:t xml:space="preserve"> 6″-O-</w:t>
      </w:r>
      <w:r>
        <w:rPr>
          <w:rStyle w:val="any"/>
          <w:rFonts w:ascii="PMingLiU" w:eastAsia="PMingLiU" w:hAnsi="PMingLiU" w:cs="PMingLiU"/>
          <w:spacing w:val="8"/>
        </w:rPr>
        <w:t>木糖苷通过抑制</w:t>
      </w:r>
      <w:r>
        <w:rPr>
          <w:rStyle w:val="any"/>
          <w:rFonts w:ascii="Times New Roman" w:eastAsia="Times New Roman" w:hAnsi="Times New Roman" w:cs="Times New Roman"/>
          <w:spacing w:val="8"/>
        </w:rPr>
        <w:t xml:space="preserve"> PI3K/AKT/mTOR </w:t>
      </w:r>
      <w:r>
        <w:rPr>
          <w:rStyle w:val="any"/>
          <w:rFonts w:ascii="PMingLiU" w:eastAsia="PMingLiU" w:hAnsi="PMingLiU" w:cs="PMingLiU"/>
          <w:spacing w:val="8"/>
        </w:rPr>
        <w:t>调节增殖、干性和细胞凋亡来抑制</w:t>
      </w:r>
      <w:r>
        <w:rPr>
          <w:rStyle w:val="any"/>
          <w:rFonts w:ascii="Times New Roman" w:eastAsia="Times New Roman" w:hAnsi="Times New Roman" w:cs="Times New Roman"/>
          <w:spacing w:val="8"/>
        </w:rPr>
        <w:t xml:space="preserve"> HCC”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Li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丹参酮</w:t>
      </w:r>
      <w:r>
        <w:rPr>
          <w:rStyle w:val="any"/>
          <w:rFonts w:ascii="Times New Roman" w:eastAsia="Times New Roman" w:hAnsi="Times New Roman" w:cs="Times New Roman"/>
          <w:spacing w:val="8"/>
        </w:rPr>
        <w:t>I</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PI3K/AKT/mTOR</w:t>
      </w:r>
      <w:r>
        <w:rPr>
          <w:rStyle w:val="any"/>
          <w:rFonts w:ascii="PMingLiU" w:eastAsia="PMingLiU" w:hAnsi="PMingLiU" w:cs="PMingLiU"/>
          <w:spacing w:val="8"/>
        </w:rPr>
        <w:t>通路诱导细胞凋亡和自噬，减弱卵巢癌的恶性生物学特性</w:t>
      </w:r>
      <w:r>
        <w:rPr>
          <w:rStyle w:val="any"/>
          <w:rFonts w:ascii="Times New Roman" w:eastAsia="Times New Roman" w:hAnsi="Times New Roman" w:cs="Times New Roman"/>
          <w:spacing w:val="8"/>
        </w:rPr>
        <w:t>”( Zhou et al 2020 )</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川芎嗪抑制结肠癌细胞活力和运动能力</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Chen et al 2020</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紫杉叶素通过抑制体外干细胞和上皮间质转化及裸鼠体内致癌作用对肺癌的抗肿瘤作用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Wang et al 2020</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2097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69431" name=""/>
                    <pic:cNvPicPr>
                      <a:picLocks noChangeAspect="1"/>
                    </pic:cNvPicPr>
                  </pic:nvPicPr>
                  <pic:blipFill>
                    <a:blip xmlns:r="http://schemas.openxmlformats.org/officeDocument/2006/relationships" r:embed="rId10"/>
                    <a:stretch>
                      <a:fillRect/>
                    </a:stretch>
                  </pic:blipFill>
                  <pic:spPr>
                    <a:xfrm>
                      <a:off x="0" y="0"/>
                      <a:ext cx="5486400" cy="402097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更多比赛！从左上角开始顺时针方向：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E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灵芝多糖（</w:t>
      </w:r>
      <w:r>
        <w:rPr>
          <w:rStyle w:val="any"/>
          <w:rFonts w:ascii="Times New Roman" w:eastAsia="Times New Roman" w:hAnsi="Times New Roman" w:cs="Times New Roman"/>
          <w:spacing w:val="8"/>
        </w:rPr>
        <w:t>GDN</w:t>
      </w:r>
      <w:r>
        <w:rPr>
          <w:rStyle w:val="any"/>
          <w:rFonts w:ascii="PMingLiU" w:eastAsia="PMingLiU" w:hAnsi="PMingLiU" w:cs="PMingLiU"/>
          <w:spacing w:val="8"/>
        </w:rPr>
        <w:t>）在体内和体外通过</w:t>
      </w:r>
      <w:r>
        <w:rPr>
          <w:rStyle w:val="any"/>
          <w:rFonts w:ascii="Times New Roman" w:eastAsia="Times New Roman" w:hAnsi="Times New Roman" w:cs="Times New Roman"/>
          <w:spacing w:val="8"/>
        </w:rPr>
        <w:t xml:space="preserve"> ERK </w:t>
      </w:r>
      <w:r>
        <w:rPr>
          <w:rStyle w:val="any"/>
          <w:rFonts w:ascii="PMingLiU" w:eastAsia="PMingLiU" w:hAnsi="PMingLiU" w:cs="PMingLiU"/>
          <w:spacing w:val="8"/>
        </w:rPr>
        <w:t>信号通路调节非小细胞肺癌细胞的生长、运动和凋亡</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Wang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2019 </w:t>
      </w:r>
      <w:r>
        <w:rPr>
          <w:rStyle w:val="any"/>
          <w:rFonts w:ascii="PMingLiU" w:eastAsia="PMingLiU" w:hAnsi="PMingLiU" w:cs="PMingLiU"/>
          <w:spacing w:val="8"/>
        </w:rPr>
        <w:t>年）。</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Wang </w:t>
      </w:r>
      <w:r>
        <w:rPr>
          <w:rStyle w:val="any"/>
          <w:rFonts w:ascii="PMingLiU" w:eastAsia="PMingLiU" w:hAnsi="PMingLiU" w:cs="PMingLiU"/>
          <w:spacing w:val="8"/>
        </w:rPr>
        <w:t>等人。</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牡荆素通过与</w:t>
      </w:r>
      <w:r>
        <w:rPr>
          <w:rStyle w:val="any"/>
          <w:rFonts w:ascii="Times New Roman" w:eastAsia="Times New Roman" w:hAnsi="Times New Roman" w:cs="Times New Roman"/>
          <w:spacing w:val="8"/>
        </w:rPr>
        <w:t xml:space="preserve"> VEGFA </w:t>
      </w:r>
      <w:r>
        <w:rPr>
          <w:rStyle w:val="any"/>
          <w:rFonts w:ascii="PMingLiU" w:eastAsia="PMingLiU" w:hAnsi="PMingLiU" w:cs="PMingLiU"/>
          <w:spacing w:val="8"/>
        </w:rPr>
        <w:t>相关的</w:t>
      </w:r>
      <w:r>
        <w:rPr>
          <w:rStyle w:val="any"/>
          <w:rFonts w:ascii="Times New Roman" w:eastAsia="Times New Roman" w:hAnsi="Times New Roman" w:cs="Times New Roman"/>
          <w:spacing w:val="8"/>
        </w:rPr>
        <w:t xml:space="preserve"> p38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ERK1/2 </w:t>
      </w:r>
      <w:r>
        <w:rPr>
          <w:rStyle w:val="any"/>
          <w:rFonts w:ascii="PMingLiU" w:eastAsia="PMingLiU" w:hAnsi="PMingLiU" w:cs="PMingLiU"/>
          <w:spacing w:val="8"/>
        </w:rPr>
        <w:t>通路减弱上皮性卵巢癌细胞体外活力和迁移能力以及体内致癌作用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Zhou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黄芩苷通过降低上皮</w:t>
      </w:r>
      <w:r>
        <w:rPr>
          <w:rStyle w:val="any"/>
          <w:rFonts w:ascii="Times New Roman" w:eastAsia="Times New Roman" w:hAnsi="Times New Roman" w:cs="Times New Roman"/>
          <w:spacing w:val="8"/>
        </w:rPr>
        <w:t>-</w:t>
      </w:r>
      <w:r>
        <w:rPr>
          <w:rStyle w:val="any"/>
          <w:rFonts w:ascii="PMingLiU" w:eastAsia="PMingLiU" w:hAnsi="PMingLiU" w:cs="PMingLiU"/>
          <w:spacing w:val="8"/>
        </w:rPr>
        <w:t>间质转化</w:t>
      </w:r>
      <w:r>
        <w:rPr>
          <w:rStyle w:val="any"/>
          <w:rFonts w:ascii="Times New Roman" w:eastAsia="Times New Roman" w:hAnsi="Times New Roman" w:cs="Times New Roman"/>
          <w:spacing w:val="8"/>
        </w:rPr>
        <w:t>/</w:t>
      </w:r>
      <w:r>
        <w:rPr>
          <w:rStyle w:val="any"/>
          <w:rFonts w:ascii="PMingLiU" w:eastAsia="PMingLiU" w:hAnsi="PMingLiU" w:cs="PMingLiU"/>
          <w:spacing w:val="8"/>
        </w:rPr>
        <w:t>侵袭和癌症干细胞样细胞特性来减弱皮肤鳞状细胞癌</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Wang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丹参酮</w:t>
      </w:r>
      <w:r>
        <w:rPr>
          <w:rStyle w:val="any"/>
          <w:rFonts w:ascii="Times New Roman" w:eastAsia="Times New Roman" w:hAnsi="Times New Roman" w:cs="Times New Roman"/>
          <w:spacing w:val="8"/>
        </w:rPr>
        <w:t xml:space="preserve"> I </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 xml:space="preserve"> PI3K/AKT/mTOR </w:t>
      </w:r>
      <w:r>
        <w:rPr>
          <w:rStyle w:val="any"/>
          <w:rFonts w:ascii="PMingLiU" w:eastAsia="PMingLiU" w:hAnsi="PMingLiU" w:cs="PMingLiU"/>
          <w:spacing w:val="8"/>
        </w:rPr>
        <w:t>通路诱导细胞凋亡和自噬，减弱卵巢癌的恶性生物学特性</w:t>
      </w:r>
      <w:r>
        <w:rPr>
          <w:rStyle w:val="any"/>
          <w:rFonts w:ascii="Times New Roman" w:eastAsia="Times New Roman" w:hAnsi="Times New Roman" w:cs="Times New Roman"/>
          <w:spacing w:val="8"/>
        </w:rPr>
        <w:t>”( Zhou et al 2020 )</w:t>
      </w:r>
      <w:r>
        <w:rPr>
          <w:rStyle w:val="any"/>
          <w:rFonts w:ascii="PMingLiU" w:eastAsia="PMingLiU" w:hAnsi="PMingLiU" w:cs="PMingLiU"/>
          <w:spacing w:val="8"/>
        </w:rPr>
        <w:t>（再次）。</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过表达的</w:t>
      </w:r>
      <w:r>
        <w:rPr>
          <w:rStyle w:val="any"/>
          <w:rFonts w:ascii="Times New Roman" w:eastAsia="Times New Roman" w:hAnsi="Times New Roman" w:cs="Times New Roman"/>
          <w:spacing w:val="8"/>
        </w:rPr>
        <w:t xml:space="preserve"> HNF1B </w:t>
      </w:r>
      <w:r>
        <w:rPr>
          <w:rStyle w:val="any"/>
          <w:rFonts w:ascii="PMingLiU" w:eastAsia="PMingLiU" w:hAnsi="PMingLiU" w:cs="PMingLiU"/>
          <w:spacing w:val="8"/>
        </w:rPr>
        <w:t>或</w:t>
      </w:r>
      <w:r>
        <w:rPr>
          <w:rStyle w:val="any"/>
          <w:rFonts w:ascii="Times New Roman" w:eastAsia="Times New Roman" w:hAnsi="Times New Roman" w:cs="Times New Roman"/>
          <w:spacing w:val="8"/>
        </w:rPr>
        <w:t xml:space="preserve"> PCDHA13 </w:t>
      </w:r>
      <w:r>
        <w:rPr>
          <w:rStyle w:val="any"/>
          <w:rFonts w:ascii="PMingLiU" w:eastAsia="PMingLiU" w:hAnsi="PMingLiU" w:cs="PMingLiU"/>
          <w:spacing w:val="8"/>
        </w:rPr>
        <w:t>抑制肺癌</w:t>
      </w:r>
      <w:r>
        <w:rPr>
          <w:rStyle w:val="any"/>
          <w:rFonts w:ascii="Times New Roman" w:eastAsia="Times New Roman" w:hAnsi="Times New Roman" w:cs="Times New Roman"/>
          <w:spacing w:val="8"/>
        </w:rPr>
        <w:t xml:space="preserve"> A549 </w:t>
      </w:r>
      <w:r>
        <w:rPr>
          <w:rStyle w:val="any"/>
          <w:rFonts w:ascii="PMingLiU" w:eastAsia="PMingLiU" w:hAnsi="PMingLiU" w:cs="PMingLiU"/>
          <w:spacing w:val="8"/>
        </w:rPr>
        <w:t>细胞</w:t>
      </w:r>
      <w:r>
        <w:rPr>
          <w:rStyle w:val="any"/>
          <w:rFonts w:ascii="Times New Roman" w:eastAsia="Times New Roman" w:hAnsi="Times New Roman" w:cs="Times New Roman"/>
          <w:spacing w:val="8"/>
        </w:rPr>
        <w:t xml:space="preserve"> PI3K/AKT </w:t>
      </w:r>
      <w:r>
        <w:rPr>
          <w:rStyle w:val="any"/>
          <w:rFonts w:ascii="PMingLiU" w:eastAsia="PMingLiU" w:hAnsi="PMingLiU" w:cs="PMingLiU"/>
          <w:spacing w:val="8"/>
        </w:rPr>
        <w:t>磷酸化</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Kang et al 2020</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318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9815" name=""/>
                    <pic:cNvPicPr>
                      <a:picLocks noChangeAspect="1"/>
                    </pic:cNvPicPr>
                  </pic:nvPicPr>
                  <pic:blipFill>
                    <a:blip xmlns:r="http://schemas.openxmlformats.org/officeDocument/2006/relationships" r:embed="rId11"/>
                    <a:stretch>
                      <a:fillRect/>
                    </a:stretch>
                  </pic:blipFill>
                  <pic:spPr>
                    <a:xfrm>
                      <a:off x="0" y="0"/>
                      <a:ext cx="5486400" cy="43831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我们发现您论文中的图像与其他论文中呈现的图像有重叠（见下文附图）。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9427" cy="82296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99575" name=""/>
                    <pic:cNvPicPr>
                      <a:picLocks noChangeAspect="1"/>
                    </pic:cNvPicPr>
                  </pic:nvPicPr>
                  <pic:blipFill>
                    <a:blip xmlns:r="http://schemas.openxmlformats.org/officeDocument/2006/relationships" r:embed="rId12"/>
                    <a:stretch>
                      <a:fillRect/>
                    </a:stretch>
                  </pic:blipFill>
                  <pic:spPr>
                    <a:xfrm>
                      <a:off x="0" y="0"/>
                      <a:ext cx="4769427"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应作者的要求，我们，</w:t>
      </w:r>
      <w:r>
        <w:rPr>
          <w:rStyle w:val="any"/>
          <w:rFonts w:ascii="Times New Roman" w:eastAsia="Times New Roman" w:hAnsi="Times New Roman" w:cs="Times New Roman"/>
          <w:spacing w:val="8"/>
        </w:rPr>
        <w:t xml:space="preserve">OncoTargets and Therapy </w:t>
      </w:r>
      <w:r>
        <w:rPr>
          <w:rStyle w:val="any"/>
          <w:rFonts w:ascii="PMingLiU" w:eastAsia="PMingLiU" w:hAnsi="PMingLiU" w:cs="PMingLiU"/>
          <w:spacing w:val="8"/>
        </w:rPr>
        <w:t>杂志的编辑和出版商已撤回已发表的文章。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文章发表后，作者们对图</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3</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4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中的图像与不相关文章中的图像重复表示担忧。具体来说，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中的图像与</w:t>
      </w:r>
      <w:r>
        <w:rPr>
          <w:rStyle w:val="any"/>
          <w:rFonts w:ascii="Times New Roman" w:eastAsia="Times New Roman" w:hAnsi="Times New Roman" w:cs="Times New Roman"/>
          <w:spacing w:val="8"/>
        </w:rPr>
        <w:t xml:space="preserve"> Li L</w:t>
      </w:r>
      <w:r>
        <w:rPr>
          <w:rStyle w:val="any"/>
          <w:rFonts w:ascii="PMingLiU" w:eastAsia="PMingLiU" w:hAnsi="PMingLiU" w:cs="PMingLiU"/>
          <w:spacing w:val="8"/>
        </w:rPr>
        <w:t>、</w:t>
      </w:r>
      <w:r>
        <w:rPr>
          <w:rStyle w:val="any"/>
          <w:rFonts w:ascii="Times New Roman" w:eastAsia="Times New Roman" w:hAnsi="Times New Roman" w:cs="Times New Roman"/>
          <w:spacing w:val="8"/>
        </w:rPr>
        <w:t>Liu JD</w:t>
      </w:r>
      <w:r>
        <w:rPr>
          <w:rStyle w:val="any"/>
          <w:rFonts w:ascii="PMingLiU" w:eastAsia="PMingLiU" w:hAnsi="PMingLiU" w:cs="PMingLiU"/>
          <w:spacing w:val="8"/>
        </w:rPr>
        <w:t>、</w:t>
      </w:r>
      <w:r>
        <w:rPr>
          <w:rStyle w:val="any"/>
          <w:rFonts w:ascii="Times New Roman" w:eastAsia="Times New Roman" w:hAnsi="Times New Roman" w:cs="Times New Roman"/>
          <w:spacing w:val="8"/>
        </w:rPr>
        <w:t>Gao GD</w:t>
      </w:r>
      <w:r>
        <w:rPr>
          <w:rStyle w:val="any"/>
          <w:rFonts w:ascii="PMingLiU" w:eastAsia="PMingLiU" w:hAnsi="PMingLiU" w:cs="PMingLiU"/>
          <w:spacing w:val="8"/>
        </w:rPr>
        <w:t>、</w:t>
      </w:r>
      <w:r>
        <w:rPr>
          <w:rStyle w:val="any"/>
          <w:rFonts w:ascii="Times New Roman" w:eastAsia="Times New Roman" w:hAnsi="Times New Roman" w:cs="Times New Roman"/>
          <w:spacing w:val="8"/>
        </w:rPr>
        <w:t>Zhang K</w:t>
      </w:r>
      <w:r>
        <w:rPr>
          <w:rStyle w:val="any"/>
          <w:rFonts w:ascii="PMingLiU" w:eastAsia="PMingLiU" w:hAnsi="PMingLiU" w:cs="PMingLiU"/>
          <w:spacing w:val="8"/>
        </w:rPr>
        <w:t>、</w:t>
      </w:r>
      <w:r>
        <w:rPr>
          <w:rStyle w:val="any"/>
          <w:rFonts w:ascii="Times New Roman" w:eastAsia="Times New Roman" w:hAnsi="Times New Roman" w:cs="Times New Roman"/>
          <w:spacing w:val="8"/>
        </w:rPr>
        <w:t>Song YW</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Li HB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中的图像重复。葛根素</w:t>
      </w:r>
      <w:r>
        <w:rPr>
          <w:rStyle w:val="any"/>
          <w:rFonts w:ascii="Times New Roman" w:eastAsia="Times New Roman" w:hAnsi="Times New Roman" w:cs="Times New Roman"/>
          <w:spacing w:val="8"/>
        </w:rPr>
        <w:t xml:space="preserve"> 6″-O-</w:t>
      </w:r>
      <w:r>
        <w:rPr>
          <w:rStyle w:val="any"/>
          <w:rFonts w:ascii="PMingLiU" w:eastAsia="PMingLiU" w:hAnsi="PMingLiU" w:cs="PMingLiU"/>
          <w:spacing w:val="8"/>
        </w:rPr>
        <w:t>木糖苷通过抑制</w:t>
      </w:r>
      <w:r>
        <w:rPr>
          <w:rStyle w:val="any"/>
          <w:rFonts w:ascii="Times New Roman" w:eastAsia="Times New Roman" w:hAnsi="Times New Roman" w:cs="Times New Roman"/>
          <w:spacing w:val="8"/>
        </w:rPr>
        <w:t xml:space="preserve"> PI3K/AKT/mTOR </w:t>
      </w:r>
      <w:r>
        <w:rPr>
          <w:rStyle w:val="any"/>
          <w:rFonts w:ascii="PMingLiU" w:eastAsia="PMingLiU" w:hAnsi="PMingLiU" w:cs="PMingLiU"/>
          <w:spacing w:val="8"/>
        </w:rPr>
        <w:t>调节增殖、干性和细胞凋亡来抑制肝细胞癌。</w:t>
      </w:r>
      <w:r>
        <w:rPr>
          <w:rStyle w:val="any"/>
          <w:rFonts w:ascii="Times New Roman" w:eastAsia="Times New Roman" w:hAnsi="Times New Roman" w:cs="Times New Roman"/>
          <w:spacing w:val="8"/>
        </w:rPr>
        <w:t>Cancer Med</w:t>
      </w:r>
      <w:r>
        <w:rPr>
          <w:rStyle w:val="any"/>
          <w:rFonts w:ascii="PMingLiU" w:eastAsia="PMingLiU" w:hAnsi="PMingLiU" w:cs="PMingLiU"/>
          <w:spacing w:val="8"/>
        </w:rPr>
        <w:t>。</w:t>
      </w:r>
      <w:r>
        <w:rPr>
          <w:rStyle w:val="any"/>
          <w:rFonts w:ascii="Times New Roman" w:eastAsia="Times New Roman" w:hAnsi="Times New Roman" w:cs="Times New Roman"/>
          <w:spacing w:val="8"/>
        </w:rPr>
        <w:t>2020</w:t>
      </w:r>
      <w:r>
        <w:rPr>
          <w:rStyle w:val="any"/>
          <w:rFonts w:ascii="PMingLiU" w:eastAsia="PMingLiU" w:hAnsi="PMingLiU" w:cs="PMingLiU"/>
          <w:spacing w:val="8"/>
        </w:rPr>
        <w:t>；</w:t>
      </w:r>
      <w:r>
        <w:rPr>
          <w:rStyle w:val="any"/>
          <w:rFonts w:ascii="Times New Roman" w:eastAsia="Times New Roman" w:hAnsi="Times New Roman" w:cs="Times New Roman"/>
          <w:spacing w:val="8"/>
        </w:rPr>
        <w:t>9</w:t>
      </w:r>
      <w:r>
        <w:rPr>
          <w:rStyle w:val="any"/>
          <w:rFonts w:ascii="PMingLiU" w:eastAsia="PMingLiU" w:hAnsi="PMingLiU" w:cs="PMingLiU"/>
          <w:spacing w:val="8"/>
        </w:rPr>
        <w:t>：</w:t>
      </w:r>
      <w:r>
        <w:rPr>
          <w:rStyle w:val="any"/>
          <w:rFonts w:ascii="Times New Roman" w:eastAsia="Times New Roman" w:hAnsi="Times New Roman" w:cs="Times New Roman"/>
          <w:spacing w:val="8"/>
        </w:rPr>
        <w:t>6399-6410</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://doi.org/10.1002/cam4.3285</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3H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Hu X</w:t>
      </w:r>
      <w:r>
        <w:rPr>
          <w:rStyle w:val="any"/>
          <w:rFonts w:ascii="PMingLiU" w:eastAsia="PMingLiU" w:hAnsi="PMingLiU" w:cs="PMingLiU"/>
          <w:spacing w:val="8"/>
        </w:rPr>
        <w:t>、</w:t>
      </w:r>
      <w:r>
        <w:rPr>
          <w:rStyle w:val="any"/>
          <w:rFonts w:ascii="Times New Roman" w:eastAsia="Times New Roman" w:hAnsi="Times New Roman" w:cs="Times New Roman"/>
          <w:spacing w:val="8"/>
        </w:rPr>
        <w:t>Zou W</w:t>
      </w:r>
      <w:r>
        <w:rPr>
          <w:rStyle w:val="any"/>
          <w:rFonts w:ascii="PMingLiU" w:eastAsia="PMingLiU" w:hAnsi="PMingLiU" w:cs="PMingLiU"/>
          <w:spacing w:val="8"/>
        </w:rPr>
        <w:t>、</w:t>
      </w:r>
      <w:r>
        <w:rPr>
          <w:rStyle w:val="any"/>
          <w:rFonts w:ascii="Times New Roman" w:eastAsia="Times New Roman" w:hAnsi="Times New Roman" w:cs="Times New Roman"/>
          <w:spacing w:val="8"/>
        </w:rPr>
        <w:t>Liu D</w:t>
      </w:r>
      <w:r>
        <w:rPr>
          <w:rStyle w:val="any"/>
          <w:rFonts w:ascii="PMingLiU" w:eastAsia="PMingLiU" w:hAnsi="PMingLiU" w:cs="PMingLiU"/>
          <w:spacing w:val="8"/>
        </w:rPr>
        <w:t>、</w:t>
      </w:r>
      <w:r>
        <w:rPr>
          <w:rStyle w:val="any"/>
          <w:rFonts w:ascii="Times New Roman" w:eastAsia="Times New Roman" w:hAnsi="Times New Roman" w:cs="Times New Roman"/>
          <w:spacing w:val="8"/>
        </w:rPr>
        <w:t>Qin G</w:t>
      </w:r>
      <w:r>
        <w:rPr>
          <w:rStyle w:val="any"/>
          <w:rFonts w:ascii="PMingLiU" w:eastAsia="PMingLiU" w:hAnsi="PMingLiU" w:cs="PMingLiU"/>
          <w:spacing w:val="8"/>
        </w:rPr>
        <w:t>、</w:t>
      </w:r>
      <w:r>
        <w:rPr>
          <w:rStyle w:val="any"/>
          <w:rFonts w:ascii="Times New Roman" w:eastAsia="Times New Roman" w:hAnsi="Times New Roman" w:cs="Times New Roman"/>
          <w:spacing w:val="8"/>
        </w:rPr>
        <w:t>Jiang L</w:t>
      </w:r>
      <w:r>
        <w:rPr>
          <w:rStyle w:val="any"/>
          <w:rFonts w:ascii="PMingLiU" w:eastAsia="PMingLiU" w:hAnsi="PMingLiU" w:cs="PMingLiU"/>
          <w:spacing w:val="8"/>
        </w:rPr>
        <w:t>。撤回文章：</w:t>
      </w:r>
      <w:r>
        <w:rPr>
          <w:rStyle w:val="any"/>
          <w:rFonts w:ascii="Times New Roman" w:eastAsia="Times New Roman" w:hAnsi="Times New Roman" w:cs="Times New Roman"/>
          <w:spacing w:val="8"/>
        </w:rPr>
        <w:t xml:space="preserve">TrkB </w:t>
      </w:r>
      <w:r>
        <w:rPr>
          <w:rStyle w:val="any"/>
          <w:rFonts w:ascii="PMingLiU" w:eastAsia="PMingLiU" w:hAnsi="PMingLiU" w:cs="PMingLiU"/>
          <w:spacing w:val="8"/>
        </w:rPr>
        <w:t>的下调减轻了喉癌的恶性生物学行为和癌症干细胞样特性。</w:t>
      </w:r>
      <w:r>
        <w:rPr>
          <w:rStyle w:val="any"/>
          <w:rFonts w:ascii="Times New Roman" w:eastAsia="Times New Roman" w:hAnsi="Times New Roman" w:cs="Times New Roman"/>
          <w:spacing w:val="8"/>
        </w:rPr>
        <w:t>Cancer Manag Res</w:t>
      </w:r>
      <w:r>
        <w:rPr>
          <w:rStyle w:val="any"/>
          <w:rFonts w:ascii="PMingLiU" w:eastAsia="PMingLiU" w:hAnsi="PMingLiU" w:cs="PMingLiU"/>
          <w:spacing w:val="8"/>
        </w:rPr>
        <w:t>。</w:t>
      </w:r>
      <w:r>
        <w:rPr>
          <w:rStyle w:val="any"/>
          <w:rFonts w:ascii="Times New Roman" w:eastAsia="Times New Roman" w:hAnsi="Times New Roman" w:cs="Times New Roman"/>
          <w:spacing w:val="8"/>
        </w:rPr>
        <w:t>2020</w:t>
      </w:r>
      <w:r>
        <w:rPr>
          <w:rStyle w:val="any"/>
          <w:rFonts w:ascii="PMingLiU" w:eastAsia="PMingLiU" w:hAnsi="PMingLiU" w:cs="PMingLiU"/>
          <w:spacing w:val="8"/>
        </w:rPr>
        <w:t>；</w:t>
      </w:r>
      <w:r>
        <w:rPr>
          <w:rStyle w:val="any"/>
          <w:rFonts w:ascii="Times New Roman" w:eastAsia="Times New Roman" w:hAnsi="Times New Roman" w:cs="Times New Roman"/>
          <w:spacing w:val="8"/>
        </w:rPr>
        <w:t>12</w:t>
      </w:r>
      <w:r>
        <w:rPr>
          <w:rStyle w:val="any"/>
          <w:rFonts w:ascii="PMingLiU" w:eastAsia="PMingLiU" w:hAnsi="PMingLiU" w:cs="PMingLiU"/>
          <w:spacing w:val="8"/>
        </w:rPr>
        <w:t>：</w:t>
      </w:r>
      <w:r>
        <w:rPr>
          <w:rStyle w:val="any"/>
          <w:rFonts w:ascii="Times New Roman" w:eastAsia="Times New Roman" w:hAnsi="Times New Roman" w:cs="Times New Roman"/>
          <w:spacing w:val="8"/>
        </w:rPr>
        <w:t>6865-6875</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://doi.org/10.2147/CMAR.S260693</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1E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Wang W, Gou X, Xue H, Liu K. Ganoderan (GDN) Regulates The Growth, Motility And Apoptosis Of Non-Small Cell Lung Cancer Cells Through ERK Signaling Pathway In Vitro And In Vivo. Onco Targets Ther. 2019;12:8821–8832. </w:t>
      </w:r>
      <w:r>
        <w:rPr>
          <w:rStyle w:val="any"/>
          <w:rFonts w:ascii="Times New Roman" w:eastAsia="Times New Roman" w:hAnsi="Times New Roman" w:cs="Times New Roman"/>
          <w:spacing w:val="8"/>
        </w:rPr>
        <w:t>https://doi.org/10.2147/OTT.S221161</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Chen X, Yang X, Mu J, Yue C. Ligustrazine inhibits the viability and motility of colon cancer cells. Transl Cancer Res. 2020;9(5):3203–3213. </w:t>
      </w:r>
      <w:r>
        <w:rPr>
          <w:rStyle w:val="any"/>
          <w:rFonts w:ascii="Times New Roman" w:eastAsia="Times New Roman" w:hAnsi="Times New Roman" w:cs="Times New Roman"/>
          <w:spacing w:val="8"/>
        </w:rPr>
        <w:t>https://doi.org/10.21037/tcr-20-940</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Wang R, Zhu X, Wang Q, et al.</w:t>
      </w:r>
      <w:r>
        <w:rPr>
          <w:rStyle w:val="any"/>
          <w:rFonts w:ascii="PMingLiU" w:eastAsia="PMingLiU" w:hAnsi="PMingLiU" w:cs="PMingLiU"/>
          <w:spacing w:val="8"/>
        </w:rPr>
        <w:t>紫杉叶素通过抑制干细胞和上皮间质转化对肺癌的抗肿瘤作用（体外）和裸鼠的致癌作用。</w:t>
      </w:r>
      <w:r>
        <w:rPr>
          <w:rStyle w:val="any"/>
          <w:rFonts w:ascii="Times New Roman" w:eastAsia="Times New Roman" w:hAnsi="Times New Roman" w:cs="Times New Roman"/>
          <w:spacing w:val="8"/>
        </w:rPr>
        <w:t>Ann Transl Med</w:t>
      </w:r>
      <w:r>
        <w:rPr>
          <w:rStyle w:val="any"/>
          <w:rFonts w:ascii="PMingLiU" w:eastAsia="PMingLiU" w:hAnsi="PMingLiU" w:cs="PMingLiU"/>
          <w:spacing w:val="8"/>
        </w:rPr>
        <w:t>。</w:t>
      </w:r>
      <w:r>
        <w:rPr>
          <w:rStyle w:val="any"/>
          <w:rFonts w:ascii="Times New Roman" w:eastAsia="Times New Roman" w:hAnsi="Times New Roman" w:cs="Times New Roman"/>
          <w:spacing w:val="8"/>
        </w:rPr>
        <w:t>2020</w:t>
      </w:r>
      <w:r>
        <w:rPr>
          <w:rStyle w:val="any"/>
          <w:rFonts w:ascii="PMingLiU" w:eastAsia="PMingLiU" w:hAnsi="PMingLiU" w:cs="PMingLiU"/>
          <w:spacing w:val="8"/>
        </w:rPr>
        <w:t>；</w:t>
      </w:r>
      <w:r>
        <w:rPr>
          <w:rStyle w:val="any"/>
          <w:rFonts w:ascii="Times New Roman" w:eastAsia="Times New Roman" w:hAnsi="Times New Roman" w:cs="Times New Roman"/>
          <w:spacing w:val="8"/>
        </w:rPr>
        <w:t>8(9):590</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://doi.org/10.21037/atm-20-3329</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Zhou J, Jiang YY, Chen H, Wu YC, Zhang L. </w:t>
      </w:r>
      <w:r>
        <w:rPr>
          <w:rStyle w:val="any"/>
          <w:rFonts w:ascii="PMingLiU" w:eastAsia="PMingLiU" w:hAnsi="PMingLiU" w:cs="PMingLiU"/>
          <w:spacing w:val="8"/>
        </w:rPr>
        <w:t>丹参酮</w:t>
      </w:r>
      <w:r>
        <w:rPr>
          <w:rStyle w:val="any"/>
          <w:rFonts w:ascii="Times New Roman" w:eastAsia="Times New Roman" w:hAnsi="Times New Roman" w:cs="Times New Roman"/>
          <w:spacing w:val="8"/>
        </w:rPr>
        <w:t xml:space="preserve"> I </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 xml:space="preserve"> PI3K/AKT/mTOR </w:t>
      </w:r>
      <w:r>
        <w:rPr>
          <w:rStyle w:val="any"/>
          <w:rFonts w:ascii="PMingLiU" w:eastAsia="PMingLiU" w:hAnsi="PMingLiU" w:cs="PMingLiU"/>
          <w:spacing w:val="8"/>
        </w:rPr>
        <w:t>通路诱导细胞凋亡和自噬，减弱卵巢癌的恶性生物学特性。</w:t>
      </w:r>
      <w:r>
        <w:rPr>
          <w:rStyle w:val="any"/>
          <w:rFonts w:ascii="Times New Roman" w:eastAsia="Times New Roman" w:hAnsi="Times New Roman" w:cs="Times New Roman"/>
          <w:spacing w:val="8"/>
        </w:rPr>
        <w:t>Cell Prolif</w:t>
      </w:r>
      <w:r>
        <w:rPr>
          <w:rStyle w:val="any"/>
          <w:rFonts w:ascii="PMingLiU" w:eastAsia="PMingLiU" w:hAnsi="PMingLiU" w:cs="PMingLiU"/>
          <w:spacing w:val="8"/>
        </w:rPr>
        <w:t>。</w:t>
      </w:r>
      <w:r>
        <w:rPr>
          <w:rStyle w:val="any"/>
          <w:rFonts w:ascii="Times New Roman" w:eastAsia="Times New Roman" w:hAnsi="Times New Roman" w:cs="Times New Roman"/>
          <w:spacing w:val="8"/>
        </w:rPr>
        <w:t>2020</w:t>
      </w:r>
      <w:r>
        <w:rPr>
          <w:rStyle w:val="any"/>
          <w:rFonts w:ascii="PMingLiU" w:eastAsia="PMingLiU" w:hAnsi="PMingLiU" w:cs="PMingLiU"/>
          <w:spacing w:val="8"/>
        </w:rPr>
        <w:t>；</w:t>
      </w:r>
      <w:r>
        <w:rPr>
          <w:rStyle w:val="any"/>
          <w:rFonts w:ascii="Times New Roman" w:eastAsia="Times New Roman" w:hAnsi="Times New Roman" w:cs="Times New Roman"/>
          <w:spacing w:val="8"/>
        </w:rPr>
        <w:t>53:e12739</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://doi.org/10.1111/cpr.12739</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SCC-15 </w:t>
      </w:r>
      <w:r>
        <w:rPr>
          <w:rStyle w:val="any"/>
          <w:rFonts w:ascii="PMingLiU" w:eastAsia="PMingLiU" w:hAnsi="PMingLiU" w:cs="PMingLiU"/>
          <w:spacing w:val="8"/>
        </w:rPr>
        <w:t>对照图像与</w:t>
      </w:r>
      <w:r>
        <w:rPr>
          <w:rStyle w:val="any"/>
          <w:rFonts w:ascii="Times New Roman" w:eastAsia="Times New Roman" w:hAnsi="Times New Roman" w:cs="Times New Roman"/>
          <w:spacing w:val="8"/>
        </w:rPr>
        <w:t xml:space="preserve"> Zhang Kq</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Chu Xd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6A </w:t>
      </w:r>
      <w:r>
        <w:rPr>
          <w:rStyle w:val="any"/>
          <w:rFonts w:ascii="PMingLiU" w:eastAsia="PMingLiU" w:hAnsi="PMingLiU" w:cs="PMingLiU"/>
          <w:spacing w:val="8"/>
        </w:rPr>
        <w:t>对照图像重复。</w:t>
      </w:r>
      <w:r>
        <w:rPr>
          <w:rStyle w:val="any"/>
          <w:rFonts w:ascii="Times New Roman" w:eastAsia="Times New Roman" w:hAnsi="Times New Roman" w:cs="Times New Roman"/>
          <w:spacing w:val="8"/>
        </w:rPr>
        <w:t xml:space="preserve">GANT61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miRNA-1286/RAB31 </w:t>
      </w:r>
      <w:r>
        <w:rPr>
          <w:rStyle w:val="any"/>
          <w:rFonts w:ascii="PMingLiU" w:eastAsia="PMingLiU" w:hAnsi="PMingLiU" w:cs="PMingLiU"/>
          <w:spacing w:val="8"/>
        </w:rPr>
        <w:t>轴在骨肉瘤中诱导氧化应激发挥抗肿瘤作用。</w:t>
      </w:r>
      <w:r>
        <w:rPr>
          <w:rStyle w:val="any"/>
          <w:rFonts w:ascii="Times New Roman" w:eastAsia="Times New Roman" w:hAnsi="Times New Roman" w:cs="Times New Roman"/>
          <w:spacing w:val="8"/>
        </w:rPr>
        <w:t>Cell Biol Int. 2021</w:t>
      </w:r>
      <w:r>
        <w:rPr>
          <w:rStyle w:val="any"/>
          <w:rFonts w:ascii="PMingLiU" w:eastAsia="PMingLiU" w:hAnsi="PMingLiU" w:cs="PMingLiU"/>
          <w:spacing w:val="8"/>
        </w:rPr>
        <w:t>；</w:t>
      </w:r>
      <w:r>
        <w:rPr>
          <w:rStyle w:val="any"/>
          <w:rFonts w:ascii="Times New Roman" w:eastAsia="Times New Roman" w:hAnsi="Times New Roman" w:cs="Times New Roman"/>
          <w:spacing w:val="8"/>
        </w:rPr>
        <w:t>45</w:t>
      </w:r>
      <w:r>
        <w:rPr>
          <w:rStyle w:val="any"/>
          <w:rFonts w:ascii="PMingLiU" w:eastAsia="PMingLiU" w:hAnsi="PMingLiU" w:cs="PMingLiU"/>
          <w:spacing w:val="8"/>
        </w:rPr>
        <w:t>：</w:t>
      </w:r>
      <w:r>
        <w:rPr>
          <w:rStyle w:val="any"/>
          <w:rFonts w:ascii="Times New Roman" w:eastAsia="Times New Roman" w:hAnsi="Times New Roman" w:cs="Times New Roman"/>
          <w:spacing w:val="8"/>
        </w:rPr>
        <w:t>61–73</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://doi.org/10.1002/cbin.11467</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 </w:t>
      </w:r>
      <w:r>
        <w:rPr>
          <w:rStyle w:val="any"/>
          <w:rFonts w:ascii="PMingLiU" w:eastAsia="PMingLiU" w:hAnsi="PMingLiU" w:cs="PMingLiU"/>
          <w:spacing w:val="8"/>
        </w:rPr>
        <w:t>中的图像（</w:t>
      </w:r>
      <w:r>
        <w:rPr>
          <w:rStyle w:val="any"/>
          <w:rFonts w:ascii="Times New Roman" w:eastAsia="Times New Roman" w:hAnsi="Times New Roman" w:cs="Times New Roman"/>
          <w:spacing w:val="8"/>
        </w:rPr>
        <w:t xml:space="preserve">p65 </w:t>
      </w:r>
      <w:r>
        <w:rPr>
          <w:rStyle w:val="any"/>
          <w:rFonts w:ascii="PMingLiU" w:eastAsia="PMingLiU" w:hAnsi="PMingLiU" w:cs="PMingLiU"/>
          <w:spacing w:val="8"/>
        </w:rPr>
        <w:t>荧光，</w:t>
      </w:r>
      <w:r>
        <w:rPr>
          <w:rStyle w:val="any"/>
          <w:rFonts w:ascii="Times New Roman" w:eastAsia="Times New Roman" w:hAnsi="Times New Roman" w:cs="Times New Roman"/>
          <w:spacing w:val="8"/>
        </w:rPr>
        <w:t>SCC-15</w:t>
      </w:r>
      <w:r>
        <w:rPr>
          <w:rStyle w:val="any"/>
          <w:rFonts w:ascii="PMingLiU" w:eastAsia="PMingLiU" w:hAnsi="PMingLiU" w:cs="PMingLiU"/>
          <w:spacing w:val="8"/>
        </w:rPr>
        <w:t>，</w:t>
      </w:r>
      <w:r>
        <w:rPr>
          <w:rStyle w:val="any"/>
          <w:rFonts w:ascii="Times New Roman" w:eastAsia="Times New Roman" w:hAnsi="Times New Roman" w:cs="Times New Roman"/>
          <w:spacing w:val="8"/>
        </w:rPr>
        <w:t>ICA (5 μM)</w:t>
      </w:r>
      <w:r>
        <w:rPr>
          <w:rStyle w:val="any"/>
          <w:rFonts w:ascii="PMingLiU" w:eastAsia="PMingLiU" w:hAnsi="PMingLiU" w:cs="PMingLiU"/>
          <w:spacing w:val="8"/>
        </w:rPr>
        <w:t>）与图</w:t>
      </w:r>
      <w:r>
        <w:rPr>
          <w:rStyle w:val="any"/>
          <w:rFonts w:ascii="Times New Roman" w:eastAsia="Times New Roman" w:hAnsi="Times New Roman" w:cs="Times New Roman"/>
          <w:spacing w:val="8"/>
        </w:rPr>
        <w:t xml:space="preserve"> 7J </w:t>
      </w:r>
      <w:r>
        <w:rPr>
          <w:rStyle w:val="any"/>
          <w:rFonts w:ascii="PMingLiU" w:eastAsia="PMingLiU" w:hAnsi="PMingLiU" w:cs="PMingLiU"/>
          <w:spacing w:val="8"/>
        </w:rPr>
        <w:t>中的图像（</w:t>
      </w:r>
      <w:r>
        <w:rPr>
          <w:rStyle w:val="any"/>
          <w:rFonts w:ascii="Times New Roman" w:eastAsia="Times New Roman" w:hAnsi="Times New Roman" w:cs="Times New Roman"/>
          <w:spacing w:val="8"/>
        </w:rPr>
        <w:t>Hep3B</w:t>
      </w:r>
      <w:r>
        <w:rPr>
          <w:rStyle w:val="any"/>
          <w:rFonts w:ascii="PMingLiU" w:eastAsia="PMingLiU" w:hAnsi="PMingLiU" w:cs="PMingLiU"/>
          <w:spacing w:val="8"/>
        </w:rPr>
        <w:t>，</w:t>
      </w:r>
      <w:r>
        <w:rPr>
          <w:rStyle w:val="any"/>
          <w:rFonts w:ascii="Times New Roman" w:eastAsia="Times New Roman" w:hAnsi="Times New Roman" w:cs="Times New Roman"/>
          <w:spacing w:val="8"/>
        </w:rPr>
        <w:t>sg-NC</w:t>
      </w:r>
      <w:r>
        <w:rPr>
          <w:rStyle w:val="any"/>
          <w:rFonts w:ascii="PMingLiU" w:eastAsia="PMingLiU" w:hAnsi="PMingLiU" w:cs="PMingLiU"/>
          <w:spacing w:val="8"/>
        </w:rPr>
        <w:t>）重复，该图像来自</w:t>
      </w:r>
      <w:r>
        <w:rPr>
          <w:rStyle w:val="any"/>
          <w:rFonts w:ascii="Times New Roman" w:eastAsia="Times New Roman" w:hAnsi="Times New Roman" w:cs="Times New Roman"/>
          <w:spacing w:val="8"/>
        </w:rPr>
        <w:t xml:space="preserve"> Pu J</w:t>
      </w:r>
      <w:r>
        <w:rPr>
          <w:rStyle w:val="any"/>
          <w:rFonts w:ascii="PMingLiU" w:eastAsia="PMingLiU" w:hAnsi="PMingLiU" w:cs="PMingLiU"/>
          <w:spacing w:val="8"/>
        </w:rPr>
        <w:t>、</w:t>
      </w:r>
      <w:r>
        <w:rPr>
          <w:rStyle w:val="any"/>
          <w:rFonts w:ascii="Times New Roman" w:eastAsia="Times New Roman" w:hAnsi="Times New Roman" w:cs="Times New Roman"/>
          <w:spacing w:val="8"/>
        </w:rPr>
        <w:t>Huang Y</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Fang Q </w:t>
      </w:r>
      <w:r>
        <w:rPr>
          <w:rStyle w:val="any"/>
          <w:rFonts w:ascii="PMingLiU" w:eastAsia="PMingLiU" w:hAnsi="PMingLiU" w:cs="PMingLiU"/>
          <w:spacing w:val="8"/>
        </w:rPr>
        <w:t>等人。缺氧诱导的</w:t>
      </w:r>
      <w:r>
        <w:rPr>
          <w:rStyle w:val="any"/>
          <w:rFonts w:ascii="Times New Roman" w:eastAsia="Times New Roman" w:hAnsi="Times New Roman" w:cs="Times New Roman"/>
          <w:spacing w:val="8"/>
        </w:rPr>
        <w:t xml:space="preserve"> Fascin-1 </w:t>
      </w:r>
      <w:r>
        <w:rPr>
          <w:rStyle w:val="any"/>
          <w:rFonts w:ascii="PMingLiU" w:eastAsia="PMingLiU" w:hAnsi="PMingLiU" w:cs="PMingLiU"/>
          <w:spacing w:val="8"/>
        </w:rPr>
        <w:t>上调受</w:t>
      </w:r>
      <w:r>
        <w:rPr>
          <w:rStyle w:val="any"/>
          <w:rFonts w:ascii="Times New Roman" w:eastAsia="Times New Roman" w:hAnsi="Times New Roman" w:cs="Times New Roman"/>
          <w:spacing w:val="8"/>
        </w:rPr>
        <w:t xml:space="preserve"> Akt/Rac1 </w:t>
      </w:r>
      <w:r>
        <w:rPr>
          <w:rStyle w:val="any"/>
          <w:rFonts w:ascii="PMingLiU" w:eastAsia="PMingLiU" w:hAnsi="PMingLiU" w:cs="PMingLiU"/>
          <w:spacing w:val="8"/>
        </w:rPr>
        <w:t>轴调控，并通过介导肌动蛋白细胞骨架重排和</w:t>
      </w:r>
      <w:r>
        <w:rPr>
          <w:rStyle w:val="any"/>
          <w:rFonts w:ascii="Times New Roman" w:eastAsia="Times New Roman" w:hAnsi="Times New Roman" w:cs="Times New Roman"/>
          <w:spacing w:val="8"/>
        </w:rPr>
        <w:t xml:space="preserve"> Hippo/YAP </w:t>
      </w:r>
      <w:r>
        <w:rPr>
          <w:rStyle w:val="any"/>
          <w:rFonts w:ascii="PMingLiU" w:eastAsia="PMingLiU" w:hAnsi="PMingLiU" w:cs="PMingLiU"/>
          <w:spacing w:val="8"/>
        </w:rPr>
        <w:t>激活增强肝癌细胞的恶性特性。细胞死亡发现。</w:t>
      </w:r>
      <w:r>
        <w:rPr>
          <w:rStyle w:val="any"/>
          <w:rFonts w:ascii="Times New Roman" w:eastAsia="Times New Roman" w:hAnsi="Times New Roman" w:cs="Times New Roman"/>
          <w:spacing w:val="8"/>
        </w:rPr>
        <w:t>2021</w:t>
      </w:r>
      <w:r>
        <w:rPr>
          <w:rStyle w:val="any"/>
          <w:rFonts w:ascii="PMingLiU" w:eastAsia="PMingLiU" w:hAnsi="PMingLiU" w:cs="PMingLiU"/>
          <w:spacing w:val="8"/>
        </w:rPr>
        <w:t>；</w:t>
      </w:r>
      <w:r>
        <w:rPr>
          <w:rStyle w:val="any"/>
          <w:rFonts w:ascii="Times New Roman" w:eastAsia="Times New Roman" w:hAnsi="Times New Roman" w:cs="Times New Roman"/>
          <w:spacing w:val="8"/>
        </w:rPr>
        <w:t>7:385</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://doi.org/10.1038/s41420-021-00778-5</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5B </w:t>
      </w:r>
      <w:r>
        <w:rPr>
          <w:rStyle w:val="any"/>
          <w:rFonts w:ascii="PMingLiU" w:eastAsia="PMingLiU" w:hAnsi="PMingLiU" w:cs="PMingLiU"/>
          <w:spacing w:val="8"/>
        </w:rPr>
        <w:t>中的图像</w:t>
      </w:r>
      <w:r>
        <w:rPr>
          <w:rStyle w:val="any"/>
          <w:rFonts w:ascii="Times New Roman" w:eastAsia="Times New Roman" w:hAnsi="Times New Roman" w:cs="Times New Roman"/>
          <w:spacing w:val="8"/>
        </w:rPr>
        <w:t xml:space="preserve"> Ki67</w:t>
      </w:r>
      <w:r>
        <w:rPr>
          <w:rStyle w:val="any"/>
          <w:rFonts w:ascii="PMingLiU" w:eastAsia="PMingLiU" w:hAnsi="PMingLiU" w:cs="PMingLiU"/>
          <w:spacing w:val="8"/>
        </w:rPr>
        <w:t>（对照）与图</w:t>
      </w:r>
      <w:r>
        <w:rPr>
          <w:rStyle w:val="any"/>
          <w:rFonts w:ascii="Times New Roman" w:eastAsia="Times New Roman" w:hAnsi="Times New Roman" w:cs="Times New Roman"/>
          <w:spacing w:val="8"/>
        </w:rPr>
        <w:t xml:space="preserve"> 6D </w:t>
      </w:r>
      <w:r>
        <w:rPr>
          <w:rStyle w:val="any"/>
          <w:rFonts w:ascii="PMingLiU" w:eastAsia="PMingLiU" w:hAnsi="PMingLiU" w:cs="PMingLiU"/>
          <w:spacing w:val="8"/>
        </w:rPr>
        <w:t>中的图像</w:t>
      </w:r>
      <w:r>
        <w:rPr>
          <w:rStyle w:val="any"/>
          <w:rFonts w:ascii="Times New Roman" w:eastAsia="Times New Roman" w:hAnsi="Times New Roman" w:cs="Times New Roman"/>
          <w:spacing w:val="8"/>
        </w:rPr>
        <w:t xml:space="preserve"> CD44</w:t>
      </w:r>
      <w:r>
        <w:rPr>
          <w:rStyle w:val="any"/>
          <w:rFonts w:ascii="PMingLiU" w:eastAsia="PMingLiU" w:hAnsi="PMingLiU" w:cs="PMingLiU"/>
          <w:spacing w:val="8"/>
        </w:rPr>
        <w:t>（对照）重复，作者为</w:t>
      </w:r>
      <w:r>
        <w:rPr>
          <w:rStyle w:val="any"/>
          <w:rFonts w:ascii="Times New Roman" w:eastAsia="Times New Roman" w:hAnsi="Times New Roman" w:cs="Times New Roman"/>
          <w:spacing w:val="8"/>
        </w:rPr>
        <w:t xml:space="preserve"> Li N</w:t>
      </w:r>
      <w:r>
        <w:rPr>
          <w:rStyle w:val="any"/>
          <w:rFonts w:ascii="PMingLiU" w:eastAsia="PMingLiU" w:hAnsi="PMingLiU" w:cs="PMingLiU"/>
          <w:spacing w:val="8"/>
        </w:rPr>
        <w:t>、</w:t>
      </w:r>
      <w:r>
        <w:rPr>
          <w:rStyle w:val="any"/>
          <w:rFonts w:ascii="Times New Roman" w:eastAsia="Times New Roman" w:hAnsi="Times New Roman" w:cs="Times New Roman"/>
          <w:spacing w:val="8"/>
        </w:rPr>
        <w:t>Cheng C</w:t>
      </w:r>
      <w:r>
        <w:rPr>
          <w:rStyle w:val="any"/>
          <w:rFonts w:ascii="PMingLiU" w:eastAsia="PMingLiU" w:hAnsi="PMingLiU" w:cs="PMingLiU"/>
          <w:spacing w:val="8"/>
        </w:rPr>
        <w:t>、</w:t>
      </w:r>
      <w:r>
        <w:rPr>
          <w:rStyle w:val="any"/>
          <w:rFonts w:ascii="Times New Roman" w:eastAsia="Times New Roman" w:hAnsi="Times New Roman" w:cs="Times New Roman"/>
          <w:spacing w:val="8"/>
        </w:rPr>
        <w:t>Wang 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MiR-181c-5p </w:t>
      </w:r>
      <w:r>
        <w:rPr>
          <w:rStyle w:val="any"/>
          <w:rFonts w:ascii="PMingLiU" w:eastAsia="PMingLiU" w:hAnsi="PMingLiU" w:cs="PMingLiU"/>
          <w:spacing w:val="8"/>
        </w:rPr>
        <w:t>通过靶向糖原合酶激酶</w:t>
      </w:r>
      <w:r>
        <w:rPr>
          <w:rStyle w:val="any"/>
          <w:rFonts w:ascii="Times New Roman" w:eastAsia="Times New Roman" w:hAnsi="Times New Roman" w:cs="Times New Roman"/>
          <w:spacing w:val="8"/>
        </w:rPr>
        <w:t xml:space="preserve"> 3β </w:t>
      </w:r>
      <w:r>
        <w:rPr>
          <w:rStyle w:val="any"/>
          <w:rFonts w:ascii="PMingLiU" w:eastAsia="PMingLiU" w:hAnsi="PMingLiU" w:cs="PMingLiU"/>
          <w:spacing w:val="8"/>
        </w:rPr>
        <w:t>相互作用蛋白</w:t>
      </w:r>
      <w:r>
        <w:rPr>
          <w:rStyle w:val="any"/>
          <w:rFonts w:ascii="Times New Roman" w:eastAsia="Times New Roman" w:hAnsi="Times New Roman" w:cs="Times New Roman"/>
          <w:spacing w:val="8"/>
        </w:rPr>
        <w:t xml:space="preserve"> (GSKIP) </w:t>
      </w:r>
      <w:r>
        <w:rPr>
          <w:rStyle w:val="any"/>
          <w:rFonts w:ascii="PMingLiU" w:eastAsia="PMingLiU" w:hAnsi="PMingLiU" w:cs="PMingLiU"/>
          <w:spacing w:val="8"/>
        </w:rPr>
        <w:t>缓解宫颈鳞状细胞癌的肿瘤发生。</w:t>
      </w:r>
      <w:r>
        <w:rPr>
          <w:rStyle w:val="any"/>
          <w:rFonts w:ascii="Times New Roman" w:eastAsia="Times New Roman" w:hAnsi="Times New Roman" w:cs="Times New Roman"/>
          <w:spacing w:val="8"/>
        </w:rPr>
        <w:t>Onco Targets Ther</w:t>
      </w:r>
      <w:r>
        <w:rPr>
          <w:rStyle w:val="any"/>
          <w:rFonts w:ascii="PMingLiU" w:eastAsia="PMingLiU" w:hAnsi="PMingLiU" w:cs="PMingLiU"/>
          <w:spacing w:val="8"/>
        </w:rPr>
        <w:t>。</w:t>
      </w:r>
      <w:r>
        <w:rPr>
          <w:rStyle w:val="any"/>
          <w:rFonts w:ascii="Times New Roman" w:eastAsia="Times New Roman" w:hAnsi="Times New Roman" w:cs="Times New Roman"/>
          <w:spacing w:val="8"/>
        </w:rPr>
        <w:t>2020</w:t>
      </w:r>
      <w:r>
        <w:rPr>
          <w:rStyle w:val="any"/>
          <w:rFonts w:ascii="PMingLiU" w:eastAsia="PMingLiU" w:hAnsi="PMingLiU" w:cs="PMingLiU"/>
          <w:spacing w:val="8"/>
        </w:rPr>
        <w:t>；</w:t>
      </w:r>
      <w:r>
        <w:rPr>
          <w:rStyle w:val="any"/>
          <w:rFonts w:ascii="Times New Roman" w:eastAsia="Times New Roman" w:hAnsi="Times New Roman" w:cs="Times New Roman"/>
          <w:spacing w:val="8"/>
        </w:rPr>
        <w:t>13</w:t>
      </w:r>
      <w:r>
        <w:rPr>
          <w:rStyle w:val="any"/>
          <w:rFonts w:ascii="PMingLiU" w:eastAsia="PMingLiU" w:hAnsi="PMingLiU" w:cs="PMingLiU"/>
          <w:spacing w:val="8"/>
        </w:rPr>
        <w:t>：</w:t>
      </w:r>
      <w:r>
        <w:rPr>
          <w:rStyle w:val="any"/>
          <w:rFonts w:ascii="Times New Roman" w:eastAsia="Times New Roman" w:hAnsi="Times New Roman" w:cs="Times New Roman"/>
          <w:spacing w:val="8"/>
        </w:rPr>
        <w:t>4495–4505</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://doi.org/10.2147/OTT.S245254</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们很合作，回复了我们的询问，但无法对图片被复制的原因提供令人满意的解释，也无法为研究提供令人满意的原始数据。由于验证已发表作品的有效性是学术记录完整性的核心，因此作者要求撤回该文章，出版商和编辑同意了这一决定。</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1511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78537" name=""/>
                    <pic:cNvPicPr>
                      <a:picLocks noChangeAspect="1"/>
                    </pic:cNvPicPr>
                  </pic:nvPicPr>
                  <pic:blipFill>
                    <a:blip xmlns:r="http://schemas.openxmlformats.org/officeDocument/2006/relationships" r:embed="rId13"/>
                    <a:stretch>
                      <a:fillRect/>
                    </a:stretch>
                  </pic:blipFill>
                  <pic:spPr>
                    <a:xfrm>
                      <a:off x="0" y="0"/>
                      <a:ext cx="5486400" cy="71511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我们发现本文中提出的图表与另一篇论文中提出的图表之间存在意外的重叠（见下文附图）。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057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22808" name=""/>
                    <pic:cNvPicPr>
                      <a:picLocks noChangeAspect="1"/>
                    </pic:cNvPicPr>
                  </pic:nvPicPr>
                  <pic:blipFill>
                    <a:blip xmlns:r="http://schemas.openxmlformats.org/officeDocument/2006/relationships" r:embed="rId14"/>
                    <a:stretch>
                      <a:fillRect/>
                    </a:stretch>
                  </pic:blipFill>
                  <pic:spPr>
                    <a:xfrm>
                      <a:off x="0" y="0"/>
                      <a:ext cx="5486400" cy="460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https://pmc.ncbi.nlm.nih.gov/articles/PMC6971293/#S0003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https://pubpeer.com/publications/538546F89999005301C3380ECBBD30#0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271&amp;idx=4&amp;sn=a4555d232a08ed52dbd6ca414a6ef0ba&amp;chksm=c21084e878110c18dfed6e9a8a883acd92c8f505d17192e50dcf09d7208dd70584c551363b3e&amp;scene=126&amp;sessionid=174352393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