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面板旋转复制及与其他论图像相似！西安交通大学第二附属医院论文遭质疑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Aging (2020)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"TRIM27 acts as an oncogene and regulates cell proliferation and metastasis in non-small cell lung cancer through SIX3-β-catenin signaling“ TRIM27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作为致癌基因，通过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SIX3-β-catenin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信号传导调控非小细胞肺癌细胞增殖和转移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10.18632/aging.104163)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6A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。面板已复制（旋转）等问题。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该论文由来自西安交通大学第二附属医院胸外科；西安交通大学出版社；西安交通大学医学院的作者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Shiyuan Liu , Ying Tian , Ying Zheng , Yao Cheng , Danjie Zhang , Jiantao Jiang , Shaomin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Shaomin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西安交通大学第二附属医院胸外科）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28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。面板已复制（旋转）。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20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04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“SMURF1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ARHGAP26 </w:t>
      </w:r>
      <w:r>
        <w:rPr>
          <w:rStyle w:val="any"/>
          <w:rFonts w:ascii="PMingLiU" w:eastAsia="PMingLiU" w:hAnsi="PMingLiU" w:cs="PMingLiU"/>
          <w:spacing w:val="8"/>
        </w:rPr>
        <w:t>泛素化促进卵巢癌细胞侵袭和迁移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 Chen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9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1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加载控制并不相同，但是却惊人地相似。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58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更新：另一种表现！图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小檗碱与顺铂联合诱导卵巢癌细胞坏死性凋亡和凋亡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刘等人，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76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“TRIM27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Iκbα </w:t>
      </w:r>
      <w:r>
        <w:rPr>
          <w:rStyle w:val="any"/>
          <w:rFonts w:ascii="PMingLiU" w:eastAsia="PMingLiU" w:hAnsi="PMingLiU" w:cs="PMingLiU"/>
          <w:spacing w:val="8"/>
        </w:rPr>
        <w:t>相互作用通过调节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通路促进人肾癌细胞生长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2021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4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https://pmc.ncbi.nlm.nih.gov/articles/PMC7803540/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https://pubpeer.com/publications/3C1A1D5546DF257C439172ACB3E6E2#0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1&amp;sn=3fb8fc33d2045b4115c0652dcd4a4ad3&amp;chksm=c2ef215b72ccdb6149af6958bbf6a2fea2c514d78b86d3a5eb52a8cb69b95103aa06809b0489&amp;scene=126&amp;sessionid=1743523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