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条件不同图像却高度相似？上海交通大学医学院附属瑞金医院研究受质疑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18:35:19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12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48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Gpr110 deficiency decelerates carcinogen-induced hepatocarcinogenesis via activation of the IL-6/STAT3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Gpr110 缺乏症可通过激活 IL-6/STAT3 通路，减缓致癌物质诱导的肝癌发生速度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81430028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81502383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）、国家科技部项目（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2011BAI15B02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）、上海市科委项目（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13DZ2280600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15DZ2290800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）和上海市教委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类项目（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E03003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）的部分资助。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Benting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Zhugang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82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28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中的图像似乎重叠，但描述不同。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381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10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95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00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4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5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https://pubpeer.com/publications/7D428F687A13BC9A220CA095AD0FF0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90&amp;idx=3&amp;sn=1f0061645f103328beeb2d9e8911f718&amp;chksm=c063d738fe382f12c40926a700b18b88c76ab11ebc25c129477916ed137d9eb20bd77b91d4dc&amp;scene=126&amp;sessionid=1743524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