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中山大学肿瘤防治中心研究论文被质疑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学风小吏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学风速递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2025-03-21 10:20:25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807403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429561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07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     2020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年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8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月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17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日，中山大学肿瘤防治中心在《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british journal of cancel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》杂志上发表的论文“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Galectin-3 favours tumour metastasis via the activation of 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β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-catenin signalling in hepatocellular carcinoma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”被学者在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网站上质疑图像重复。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7432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240450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参考链接：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color w:val="0000FF"/>
          <w:spacing w:val="8"/>
          <w:sz w:val="28"/>
          <w:szCs w:val="28"/>
          <w:u w:val="single" w:color="0000FF"/>
        </w:rPr>
        <w:t>www.pubpeer.com/publications/D9636D62A5B70969070601B42097A1#1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郑重声明：信息来源于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期刊，对于文章内容的真实性、完整性、及时性本公众号不做任何保证或承诺，仅供读者参考！如果您有任何建议，请及时通过私信联系我们。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0MzczNw==&amp;mid=2247484713&amp;idx=1&amp;sn=de84ceb3e0341217b208783d7a8bec72&amp;chksm=c1fc9848a770b5718802ca1180810d6faa0c5176778f314cc32978dbb7d615ff0003610fb087&amp;scene=126&amp;sessionid=174352534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