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第四军医大学唐都医院神经外科论文受质疑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14:25:19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第四军医大学唐都医院神经外科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Brain Research Bulletin》（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2018年5月）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“Remote limb ischemic postconditioning protects against cerebral ischemia-reperfusion injury by activating AMPK-dependent autophagy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10.1016/j.brainresbull.2018.02.013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Hao Guo , Lei Zhao , Bodong Wang , Xia Li , Hao Bai , Haixiao Liu , Liang Yue , Wei Guo , Zhenyuan Bian , Li Gao , Dayun Feng , Yan Qu （通讯作者，音译屈延）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57825" cy="37814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933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中国国家自然科学基金（81630027、81571215）、唐都医院领军人才以及中国科技部支持的中青年科技创新领军人才（2013RA2181）的资助。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381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0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5086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82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0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https://pubpeer.com/publications/129ECBE7911899EE7A57676B47766E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38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22&amp;idx=1&amp;sn=946074f348375fe00aabae934c3fbb13&amp;chksm=c2423148c8142549687413dee2e8e2e7edf86e9aea0e3a69d6b05907c8827af3c9fd9e6149b0&amp;scene=126&amp;sessionid=17435260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