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昆明医科大学第三附属医院神经外科论文撤稿风波，图片重复深陷争议！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80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lncRNA GHET1 down-regulation suppresses the cell activities of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昆明医科大学第三附属医院神经外科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Wei Ni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Dong Hu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biomarkers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91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7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30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本文中存在多处图片重复。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369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08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图7A与Wang et al.2019的图6、Yu et al.2019的图6出现重复。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976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34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图2A出现重复。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3110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92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6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本文被撤回：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原发表于《Cancer Biomarkers》2018年第23卷第1期，第9-22页的上述文章，经通讯作者与《Cancer Biomarkers》出版商协商，已被撤稿。在进一步的研究中发现，LncRNA GHET1调控胶质瘤的发展还涉及其他更复杂的机制。为了确保研究的科学性和完整性，该杂志决定将其从在线目录中撤下"。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https://pubpeer.com/publications/341CF29C1E11ADDF55551FA99C7EAE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https://pubmed.ncbi.nlm.nih.gov/30103301/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84&amp;idx=1&amp;sn=a44aec587487e4df87b9584e366eeeb4&amp;chksm=c5ae6e79c98296288b3b6d31dbacea81b56bbede3a295061a4a1d13cc75f909ee0feb4524dad&amp;scene=126&amp;sessionid=17435260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