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触目惊心的重复，上海交通大学附属第六人民医院脊柱外科张涛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“miR?205?5p/PTK7 axis is involved in the proliferation, migration and invasion of colorectal cancer cells”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Induce Vasculogenic Mimicry of Choroidal Melanoma through the PI3k Signal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68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彩色方框用于与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miR-182 promotes tumor growth and increases chemoresistance of human anaplastic thyroid cancer by targeting tripartite motif 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miR-1182 inhibits growth and mediates the chemosensitivity of bladder cancer by targeting hTERT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Zhou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74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MiR-154 inhibits the growth of laryngeal squamous cell carcinoma by targeting GALNT7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IL22 drives cutaneous melanoma cell proliferation, migration and invasion through activation of miR-181/STAT3/AKT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]Zhou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PVT1 Promotes the Proliferation and Migration of Non-Small Cell Lung Cancer via Regulating miR-148/RAB34 Signal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61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再次参见图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miR-152 is involved in the proliferation and metastasis of ovarian cancer through repression of ERBB3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673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8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All-trans-retinoic acid suppresses rat embryo hindlimb bud mesenchymal chondrogenesis by modulating HoxD9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43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Long Non-Coding RNA (lncRNA) Nuclear Paraspeckle Assembly Transcript 1 (NEAT1) Protects PC-12 Cells from LPS-Induced Injury via Targeting miR-29a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Ban&amp;Cui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430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92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我认为这之前没有讨论过。如果我错了，我向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  <w:r>
        <w:rPr>
          <w:rStyle w:val="any"/>
          <w:rFonts w:ascii="PMingLiU" w:eastAsia="PMingLiU" w:hAnsi="PMingLiU" w:cs="PMingLiU"/>
          <w:spacing w:val="8"/>
        </w:rPr>
        <w:t>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也出现在后来的一篇论文中，没有共同的作者。最令人担忧的是，后一幅图像的裁剪略有不同，它似乎在所有侧面都有更宽的视野（用窄彩色矩形勾勒的区域）。这表明，这两篇论文可能都涉及一个可以访问更大原始图像的共同团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American Journal of Cancer Research (2017), pubmed: 28670492,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https://pubpeer.com/publications/06549AD20DD7940B9629391B2A9D52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Journal of Oncology (2022), doi: 10.1155/2022/3037348,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4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https://onlinelibrary.wiley.com/doi/10.1155/2022/3037348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05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涛，上海市第六人民医院脊柱外科副主任医师，博士。长期从事脊柱外科临床工作，曾接受了系统严格的脊柱外科专业训练，具有良好的专业知识结构、较强的实际操作能力和解决本专业复杂问题的经验。擅长颈椎病、颈椎创伤、胸腰椎创伤、腰椎间盘突出、腰椎管狭窄及腰椎滑脱等疾病的手术治疗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项，并发表脊髓损伤修复相关文章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2&amp;sn=c6b3334d80f1eb7d5f6663edd90a732d&amp;chksm=c313575a564c6f1d3d66c686fae53b6e571cfa60a4068a3d69516f041d22db3ef609449bd055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