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图像操纵，重庆医科大学附属儿童医院临床分子医学中心邹琳高水平论文被关注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：应该显示不同蛋白质印迹的图像之间出乎意料的相似性。我添加了红色形状来显示我的意思。请作者核实并发表意见？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47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14745" name=""/>
                    <pic:cNvPicPr>
                      <a:picLocks noChangeAspect="1"/>
                    </pic:cNvPicPr>
                  </pic:nvPicPr>
                  <pic:blipFill>
                    <a:blip xmlns:r="http://schemas.openxmlformats.org/officeDocument/2006/relationships" r:embed="rId6"/>
                    <a:stretch>
                      <a:fillRect/>
                    </a:stretch>
                  </pic:blipFill>
                  <pic:spPr>
                    <a:xfrm>
                      <a:off x="0" y="0"/>
                      <a:ext cx="5276850" cy="184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https://www.nature.com/articles/bjc2014335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5277" name=""/>
                    <pic:cNvPicPr>
                      <a:picLocks noChangeAspect="1"/>
                    </pic:cNvPicPr>
                  </pic:nvPicPr>
                  <pic:blipFill>
                    <a:blip xmlns:r="http://schemas.openxmlformats.org/officeDocument/2006/relationships" r:embed="rId7"/>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邹琳，女，汉族，</w:t>
      </w:r>
      <w:r>
        <w:rPr>
          <w:rStyle w:val="any"/>
          <w:rFonts w:ascii="Times New Roman" w:eastAsia="Times New Roman" w:hAnsi="Times New Roman" w:cs="Times New Roman"/>
          <w:spacing w:val="8"/>
          <w:lang w:val="en-US" w:eastAsia="en-US"/>
        </w:rPr>
        <w:t>1974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月生，中共党员，博士，研究员，现任重庆医科大学附属儿童医院临床分子医学中心常务副主任。</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年底回国后积极带领团队创建我国儿科领域的第一个临床分子诊断技术平台和重庆市</w:t>
      </w:r>
      <w:r>
        <w:rPr>
          <w:rStyle w:val="any"/>
          <w:rFonts w:ascii="Times New Roman" w:eastAsia="Times New Roman" w:hAnsi="Times New Roman" w:cs="Times New Roman"/>
          <w:spacing w:val="8"/>
        </w:rPr>
        <w:t>“</w:t>
      </w:r>
      <w:r>
        <w:rPr>
          <w:rStyle w:val="any"/>
          <w:rFonts w:ascii="PMingLiU" w:eastAsia="PMingLiU" w:hAnsi="PMingLiU" w:cs="PMingLiU"/>
          <w:spacing w:val="8"/>
        </w:rPr>
        <w:t>临床分子医学检测中心</w:t>
      </w:r>
      <w:r>
        <w:rPr>
          <w:rStyle w:val="any"/>
          <w:rFonts w:ascii="Times New Roman" w:eastAsia="Times New Roman" w:hAnsi="Times New Roman" w:cs="Times New Roman"/>
          <w:spacing w:val="8"/>
        </w:rPr>
        <w:t>”</w:t>
      </w:r>
      <w:r>
        <w:rPr>
          <w:rStyle w:val="any"/>
          <w:rFonts w:ascii="PMingLiU" w:eastAsia="PMingLiU" w:hAnsi="PMingLiU" w:cs="PMingLiU"/>
          <w:spacing w:val="8"/>
        </w:rPr>
        <w:t>。该中心研发出</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余种特殊分子检测项目，推广应用到临床，每年服务重庆以及全国十几万名患者，取得了良好的社会与经济效益，为重庆市分子诊断水平居全国领先做出了很大贡献。先后共主持科研项目</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项，包括国家自然科学基金重大研究计划培育项目、面上项目与青年基金各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篇（包括《细胞生物学杂志》、《自然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医学杂志》、《自然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免疫学杂志》等国际期刊论文数篇），参编专著</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部。研究论文于</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年在日本京都</w:t>
      </w:r>
      <w:r>
        <w:rPr>
          <w:rStyle w:val="any"/>
          <w:rFonts w:ascii="Times New Roman" w:eastAsia="Times New Roman" w:hAnsi="Times New Roman" w:cs="Times New Roman"/>
          <w:spacing w:val="8"/>
          <w:lang w:val="en-US" w:eastAsia="en-US"/>
        </w:rPr>
        <w:t>IUBMB</w:t>
      </w:r>
      <w:r>
        <w:rPr>
          <w:rStyle w:val="any"/>
          <w:rFonts w:ascii="PMingLiU" w:eastAsia="PMingLiU" w:hAnsi="PMingLiU" w:cs="PMingLiU"/>
          <w:spacing w:val="8"/>
        </w:rPr>
        <w:t>大会荣获全球</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名</w:t>
      </w:r>
      <w:r>
        <w:rPr>
          <w:rStyle w:val="any"/>
          <w:rFonts w:ascii="Times New Roman" w:eastAsia="Times New Roman" w:hAnsi="Times New Roman" w:cs="Times New Roman"/>
          <w:spacing w:val="8"/>
        </w:rPr>
        <w:t>“</w:t>
      </w:r>
      <w:r>
        <w:rPr>
          <w:rStyle w:val="any"/>
          <w:rFonts w:ascii="PMingLiU" w:eastAsia="PMingLiU" w:hAnsi="PMingLiU" w:cs="PMingLiU"/>
          <w:spacing w:val="8"/>
        </w:rPr>
        <w:t>青年科学家</w:t>
      </w:r>
      <w:r>
        <w:rPr>
          <w:rStyle w:val="any"/>
          <w:rFonts w:ascii="Times New Roman" w:eastAsia="Times New Roman" w:hAnsi="Times New Roman" w:cs="Times New Roman"/>
          <w:spacing w:val="8"/>
        </w:rPr>
        <w:t>”</w:t>
      </w:r>
      <w:r>
        <w:rPr>
          <w:rStyle w:val="any"/>
          <w:rFonts w:ascii="PMingLiU" w:eastAsia="PMingLiU" w:hAnsi="PMingLiU" w:cs="PMingLiU"/>
          <w:spacing w:val="8"/>
        </w:rPr>
        <w:t>奖。荣获重庆市卫生局医学科技成果一等奖、获入选教育部新世纪人才、</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年荣获</w:t>
      </w:r>
      <w:r>
        <w:rPr>
          <w:rStyle w:val="any"/>
          <w:rFonts w:ascii="Times New Roman" w:eastAsia="Times New Roman" w:hAnsi="Times New Roman" w:cs="Times New Roman"/>
          <w:spacing w:val="8"/>
        </w:rPr>
        <w:t>“</w:t>
      </w:r>
      <w:r>
        <w:rPr>
          <w:rStyle w:val="any"/>
          <w:rFonts w:ascii="PMingLiU" w:eastAsia="PMingLiU" w:hAnsi="PMingLiU" w:cs="PMingLiU"/>
          <w:spacing w:val="8"/>
        </w:rPr>
        <w:t>重庆青年五四奖章</w:t>
      </w:r>
      <w:r>
        <w:rPr>
          <w:rStyle w:val="any"/>
          <w:rFonts w:ascii="Times New Roman" w:eastAsia="Times New Roman" w:hAnsi="Times New Roman" w:cs="Times New Roman"/>
          <w:spacing w:val="8"/>
        </w:rPr>
        <w:t>”</w:t>
      </w:r>
      <w:r>
        <w:rPr>
          <w:rStyle w:val="any"/>
          <w:rFonts w:ascii="PMingLiU" w:eastAsia="PMingLiU" w:hAnsi="PMingLiU" w:cs="PMingLiU"/>
          <w:spacing w:val="8"/>
        </w:rPr>
        <w:t>等光荣称号。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https://pubpeer.com/publications/8B95249D4D8F7D870CCB87DED20ABC#1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2&amp;sn=5a227f719a8bcaf0e00a37d0abde8128&amp;chksm=c3563ff15ad2883761c6a092728e1659db64206027bbfc85654b928dd11284d825351f54ca85&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