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多图重复，中国药科大学基础医学与临床药学学院方伟蓉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Porphyrobacter sanguineus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67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265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3:P-</w:t>
      </w:r>
      <w:r>
        <w:rPr>
          <w:rStyle w:val="any"/>
          <w:rFonts w:ascii="PMingLiU" w:eastAsia="PMingLiU" w:hAnsi="PMingLiU" w:cs="PMingLiU"/>
          <w:spacing w:val="8"/>
        </w:rPr>
        <w:t>糖蛋白在实验性缺血性卒中中调节小胶质细胞极化。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CD206/Iba-1</w:t>
      </w:r>
      <w:r>
        <w:rPr>
          <w:rStyle w:val="any"/>
          <w:rFonts w:ascii="PMingLiU" w:eastAsia="PMingLiU" w:hAnsi="PMingLiU" w:cs="PMingLiU"/>
          <w:spacing w:val="8"/>
        </w:rPr>
        <w:t>的部分免疫荧光图像与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p-AAV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CD16/Iba-1</w:t>
      </w:r>
      <w:r>
        <w:rPr>
          <w:rStyle w:val="any"/>
          <w:rFonts w:ascii="PMingLiU" w:eastAsia="PMingLiU" w:hAnsi="PMingLiU" w:cs="PMingLiU"/>
          <w:spacing w:val="8"/>
        </w:rPr>
        <w:t>的免疫荧光图像完全相同。重叠区域用绿色圈出。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Aechmea matudae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86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72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的免疫荧光图像与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</w:t>
      </w:r>
      <w:r>
        <w:rPr>
          <w:rStyle w:val="any"/>
          <w:rFonts w:ascii="PMingLiU" w:eastAsia="PMingLiU" w:hAnsi="PMingLiU" w:cs="PMingLiU"/>
          <w:spacing w:val="8"/>
        </w:rPr>
        <w:t>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免疫荧光图像完全一致，用红色圈出。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Epactoides rahagai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7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P-gp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iNOS/DAPI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Arg-1/DAPI</w:t>
      </w:r>
      <w:r>
        <w:rPr>
          <w:rStyle w:val="any"/>
          <w:rFonts w:ascii="PMingLiU" w:eastAsia="PMingLiU" w:hAnsi="PMingLiU" w:cs="PMingLiU"/>
          <w:spacing w:val="8"/>
        </w:rPr>
        <w:t>的免疫荧光图像相同，只是荧光强度（绿色荧光亮度）不同。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Tillandsia secunda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811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579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糖蛋白的沉默或过表达调节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</w:t>
      </w:r>
      <w:r>
        <w:rPr>
          <w:rStyle w:val="any"/>
          <w:rFonts w:ascii="PMingLiU" w:eastAsia="PMingLiU" w:hAnsi="PMingLiU" w:cs="PMingLiU"/>
          <w:spacing w:val="8"/>
        </w:rPr>
        <w:t>核转位，并在氧葡萄糖剥夺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复氧后进一步激活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GMD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的免疫荧光图像部分相同，相同和重叠的区域用绿色圈出。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Ascidiimonas aurantiaca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14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04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28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CD16/DAPI</w:t>
      </w:r>
      <w:r>
        <w:rPr>
          <w:rStyle w:val="any"/>
          <w:rFonts w:ascii="PMingLiU" w:eastAsia="PMingLiU" w:hAnsi="PMingLiU" w:cs="PMingLiU"/>
          <w:spacing w:val="8"/>
        </w:rPr>
        <w:t>免疫荧光与图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中对照组的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免疫荧光重叠，重叠区域用绿色圈出。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https://onlinelibrary.wiley.com/doi/10.1155/2023/6916819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03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43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方伟蓉，中国药科大学基础医学与临床药学学院教授，药理学博士，博士生导师。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中青年学术带头人培养对象，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年入选江苏省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第三层次培养对象，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优秀青年骨干教师培养对象。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月年在美国斯坦福大学（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Stanford University</w:t>
      </w:r>
      <w:r>
        <w:rPr>
          <w:rStyle w:val="any"/>
          <w:rFonts w:ascii="PMingLiU" w:eastAsia="PMingLiU" w:hAnsi="PMingLiU" w:cs="PMingLiU"/>
          <w:spacing w:val="8"/>
        </w:rPr>
        <w:t>）进行访问交流。研究领域：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）脑缺血再灌注损伤后血脑屏障破坏机制及其相关药物干预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）慢性炎症加重脑缺血损伤的重要机制及信号通路；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3</w:t>
      </w:r>
      <w:r>
        <w:rPr>
          <w:rStyle w:val="any"/>
          <w:rFonts w:ascii="PMingLiU" w:eastAsia="PMingLiU" w:hAnsi="PMingLiU" w:cs="PMingLiU"/>
          <w:spacing w:val="8"/>
        </w:rPr>
        <w:t>）脑缺血损伤后免疫细胞的浸润及对神经功能修复的影响机制。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https://pubpeer.com/publications/A9D49EB4D2AAC442B26E631280EDFF#5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91&amp;idx=4&amp;sn=1f1e2266612cc26643d3b9a4479ec8c4&amp;chksm=c3da8e1613ec10c4c23df93e5bf26d4ba6737de165955ac0053f8e4627ecd5b293cc9756cba4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