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44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1305a6ebf3c00e50999a612a97a935ec305de0d023f3e212f3623c7ab92ace898233492408&amp;scene=126&amp;sessionid=1743525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