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赣南医科大学知名团队论文图片重复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19:41:01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The role and mechanism of JAK2/STAT3 signaling pathway regulated by m6A methyltransferase KIAA1429 in osteosarcoma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Bone Oncology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(2023)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36915895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10.1016/j.jbo.2023.100471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154653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732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54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5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2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695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studies are affected.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Study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https://pubmed.ncbi.nlm.nih.gov/35117898/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Study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https://pubmed.ncbi.nlm.nih.gov/36915895/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contact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20&amp;idx=1&amp;sn=cac2d8675f8ad4560cdf365f1f486a51&amp;chksm=ce157e6c3b959414b3b5ffcc47ed648aa9f1f9c02a67b50184ef4f310c7ff24b1e0da176602e&amp;scene=126&amp;sessionid=17435251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